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24" w:rsidRDefault="005D7024" w:rsidP="005D7024">
      <w:pPr>
        <w:spacing w:line="360" w:lineRule="atLeast"/>
        <w:jc w:val="center"/>
        <w:rPr>
          <w:b/>
          <w:sz w:val="28"/>
          <w:szCs w:val="28"/>
        </w:rPr>
      </w:pPr>
      <w:r w:rsidRPr="0056222B">
        <w:rPr>
          <w:b/>
          <w:sz w:val="28"/>
          <w:szCs w:val="28"/>
        </w:rPr>
        <w:t>ТЕКСТОВАЯ ЧАСТЬ ДОКЛАДА</w:t>
      </w:r>
    </w:p>
    <w:p w:rsidR="005D7024" w:rsidRDefault="005D7024" w:rsidP="005D7024">
      <w:pPr>
        <w:spacing w:line="360" w:lineRule="atLeast"/>
        <w:ind w:firstLine="709"/>
        <w:jc w:val="center"/>
        <w:rPr>
          <w:sz w:val="28"/>
          <w:szCs w:val="28"/>
        </w:rPr>
      </w:pPr>
    </w:p>
    <w:p w:rsidR="005D7024" w:rsidRDefault="00432EF3" w:rsidP="005D7024">
      <w:pPr>
        <w:tabs>
          <w:tab w:val="left" w:pos="2700"/>
        </w:tabs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Кузьмина Сергея Вячеславовича</w:t>
      </w:r>
      <w:r w:rsidR="005D7024">
        <w:rPr>
          <w:sz w:val="28"/>
          <w:szCs w:val="28"/>
        </w:rPr>
        <w:t>,</w:t>
      </w:r>
    </w:p>
    <w:p w:rsidR="005D7024" w:rsidRDefault="00432EF3" w:rsidP="005D7024">
      <w:pPr>
        <w:tabs>
          <w:tab w:val="left" w:pos="2700"/>
        </w:tabs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D7024">
        <w:rPr>
          <w:sz w:val="28"/>
          <w:szCs w:val="28"/>
        </w:rPr>
        <w:t xml:space="preserve"> Окуловского муниципального района</w:t>
      </w:r>
    </w:p>
    <w:p w:rsidR="005D7024" w:rsidRDefault="005D7024" w:rsidP="005D7024">
      <w:pPr>
        <w:tabs>
          <w:tab w:val="left" w:pos="2700"/>
        </w:tabs>
        <w:spacing w:line="360" w:lineRule="atLeast"/>
        <w:ind w:firstLine="709"/>
        <w:jc w:val="center"/>
        <w:rPr>
          <w:sz w:val="28"/>
          <w:szCs w:val="28"/>
        </w:rPr>
      </w:pPr>
    </w:p>
    <w:p w:rsidR="005D7024" w:rsidRDefault="005D7024" w:rsidP="005D7024">
      <w:pPr>
        <w:tabs>
          <w:tab w:val="left" w:pos="2700"/>
        </w:tabs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достигнутых значениях показателей для оценки эффективности деятельности органов местного самоуправления городского округа, муниципальных районов области за </w:t>
      </w:r>
      <w:r w:rsidR="00707858">
        <w:rPr>
          <w:sz w:val="28"/>
          <w:szCs w:val="28"/>
        </w:rPr>
        <w:t>2017</w:t>
      </w:r>
      <w:r>
        <w:rPr>
          <w:sz w:val="28"/>
          <w:szCs w:val="28"/>
        </w:rPr>
        <w:t xml:space="preserve"> год и их планируемых значениях на 3-летний период</w:t>
      </w:r>
    </w:p>
    <w:p w:rsidR="005D7024" w:rsidRDefault="005D7024" w:rsidP="00436FEC">
      <w:pPr>
        <w:tabs>
          <w:tab w:val="left" w:pos="4160"/>
        </w:tabs>
        <w:spacing w:line="360" w:lineRule="atLeast"/>
        <w:jc w:val="both"/>
        <w:rPr>
          <w:b/>
          <w:sz w:val="28"/>
          <w:szCs w:val="28"/>
        </w:rPr>
      </w:pPr>
    </w:p>
    <w:p w:rsidR="005D7024" w:rsidRPr="00106331" w:rsidRDefault="005D7024" w:rsidP="00106331">
      <w:pPr>
        <w:tabs>
          <w:tab w:val="left" w:pos="4160"/>
        </w:tabs>
        <w:spacing w:line="360" w:lineRule="atLeast"/>
        <w:ind w:firstLine="709"/>
        <w:jc w:val="center"/>
        <w:rPr>
          <w:b/>
          <w:sz w:val="28"/>
          <w:szCs w:val="28"/>
        </w:rPr>
      </w:pPr>
      <w:r w:rsidRPr="0056222B">
        <w:rPr>
          <w:b/>
          <w:sz w:val="28"/>
          <w:szCs w:val="28"/>
        </w:rPr>
        <w:t>Экономическое развитие</w:t>
      </w:r>
    </w:p>
    <w:p w:rsidR="005D7024" w:rsidRPr="00113E31" w:rsidRDefault="00707858" w:rsidP="00504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5D7024" w:rsidRPr="00113E31">
        <w:rPr>
          <w:sz w:val="28"/>
          <w:szCs w:val="28"/>
        </w:rPr>
        <w:t xml:space="preserve"> году в Окуловском муниципальном районе число субъектов малого и среднего предпринимательства на 10 тыс. че</w:t>
      </w:r>
      <w:r w:rsidR="00113E31" w:rsidRPr="00113E31">
        <w:rPr>
          <w:sz w:val="28"/>
          <w:szCs w:val="28"/>
        </w:rPr>
        <w:t xml:space="preserve">ловек населения </w:t>
      </w:r>
      <w:r>
        <w:rPr>
          <w:sz w:val="28"/>
          <w:szCs w:val="28"/>
        </w:rPr>
        <w:t>уменьшилось</w:t>
      </w:r>
      <w:r w:rsidR="00113E31" w:rsidRPr="00113E31">
        <w:rPr>
          <w:sz w:val="28"/>
          <w:szCs w:val="28"/>
        </w:rPr>
        <w:t xml:space="preserve"> на 0,6</w:t>
      </w:r>
      <w:r w:rsidR="005D7024" w:rsidRPr="00113E31">
        <w:rPr>
          <w:sz w:val="28"/>
          <w:szCs w:val="28"/>
        </w:rPr>
        <w:t xml:space="preserve">% и составило </w:t>
      </w:r>
      <w:r>
        <w:rPr>
          <w:sz w:val="28"/>
          <w:szCs w:val="28"/>
        </w:rPr>
        <w:t>327</w:t>
      </w:r>
      <w:r w:rsidR="005D7024" w:rsidRPr="00113E31">
        <w:rPr>
          <w:sz w:val="28"/>
          <w:szCs w:val="28"/>
        </w:rPr>
        <w:t xml:space="preserve"> единиц, а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отчетном периоде составила </w:t>
      </w:r>
      <w:r>
        <w:rPr>
          <w:sz w:val="28"/>
          <w:szCs w:val="28"/>
        </w:rPr>
        <w:t>21</w:t>
      </w:r>
      <w:r w:rsidR="0050431F">
        <w:rPr>
          <w:sz w:val="28"/>
          <w:szCs w:val="28"/>
        </w:rPr>
        <w:t>,</w:t>
      </w:r>
      <w:r w:rsidR="00113E31" w:rsidRPr="00113E3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D7024" w:rsidRPr="00113E31">
        <w:rPr>
          <w:sz w:val="28"/>
          <w:szCs w:val="28"/>
        </w:rPr>
        <w:t>%</w:t>
      </w:r>
      <w:r w:rsidR="0026098C">
        <w:rPr>
          <w:sz w:val="28"/>
          <w:szCs w:val="28"/>
        </w:rPr>
        <w:t>, что на 2 процентных пункта</w:t>
      </w:r>
      <w:r>
        <w:rPr>
          <w:sz w:val="28"/>
          <w:szCs w:val="28"/>
        </w:rPr>
        <w:t xml:space="preserve"> меньше ба</w:t>
      </w:r>
      <w:r w:rsidR="00D70CA0">
        <w:rPr>
          <w:sz w:val="28"/>
          <w:szCs w:val="28"/>
        </w:rPr>
        <w:t>зового периода</w:t>
      </w:r>
      <w:r w:rsidR="005D7024" w:rsidRPr="00113E31">
        <w:rPr>
          <w:sz w:val="28"/>
          <w:szCs w:val="28"/>
        </w:rPr>
        <w:t>.</w:t>
      </w:r>
      <w:r w:rsidR="00D70CA0">
        <w:rPr>
          <w:sz w:val="28"/>
          <w:szCs w:val="28"/>
        </w:rPr>
        <w:t xml:space="preserve"> Основные причины снижения субъектов </w:t>
      </w:r>
      <w:r w:rsidR="0050431F">
        <w:rPr>
          <w:sz w:val="28"/>
          <w:szCs w:val="28"/>
        </w:rPr>
        <w:t>малого и среднего предпринимательства</w:t>
      </w:r>
      <w:r w:rsidR="00D70CA0">
        <w:rPr>
          <w:sz w:val="28"/>
          <w:szCs w:val="28"/>
        </w:rPr>
        <w:t>: низкая доступность местных кредитных ресурсов, недостаточные объемы государственной поддержки, налоговое бремя.</w:t>
      </w:r>
    </w:p>
    <w:p w:rsidR="005D7024" w:rsidRPr="00D70CA0" w:rsidRDefault="00D70CA0" w:rsidP="0050431F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70CA0">
        <w:rPr>
          <w:sz w:val="28"/>
          <w:szCs w:val="28"/>
        </w:rPr>
        <w:t>Поддержка малого бизнеса в Окуловском муниципальном районе осуществляется путем  реализации</w:t>
      </w:r>
      <w:r w:rsidR="005D7024" w:rsidRPr="00D70CA0">
        <w:rPr>
          <w:sz w:val="28"/>
          <w:szCs w:val="28"/>
        </w:rPr>
        <w:t xml:space="preserve"> мероприятий подпрограмм «Развитие малого и среднего предпринимательства в Окуловском муниципальном районе» и «Развитие малого и среднего предпринимательства в монопрофильном образовании посёлок Угловка» муниципальной программы «Обеспечение экономического развития Окуловского муниципального района на 2015-2020 годы», утвержденн</w:t>
      </w:r>
      <w:r w:rsidR="00D815F6" w:rsidRPr="00D70CA0">
        <w:rPr>
          <w:sz w:val="28"/>
          <w:szCs w:val="28"/>
        </w:rPr>
        <w:t>ой</w:t>
      </w:r>
      <w:r w:rsidRPr="00D70CA0">
        <w:rPr>
          <w:sz w:val="28"/>
          <w:szCs w:val="28"/>
        </w:rPr>
        <w:t xml:space="preserve"> </w:t>
      </w:r>
      <w:r w:rsidR="00032057" w:rsidRPr="00D70CA0">
        <w:rPr>
          <w:sz w:val="28"/>
          <w:szCs w:val="28"/>
        </w:rPr>
        <w:t>постановлением Администрации Окуловского муниципального района</w:t>
      </w:r>
      <w:r w:rsidR="005D7024" w:rsidRPr="00D70CA0">
        <w:rPr>
          <w:sz w:val="28"/>
          <w:szCs w:val="28"/>
        </w:rPr>
        <w:t xml:space="preserve"> от 22.10.2014 №</w:t>
      </w:r>
      <w:r w:rsidR="0050431F">
        <w:rPr>
          <w:sz w:val="28"/>
          <w:szCs w:val="28"/>
        </w:rPr>
        <w:t xml:space="preserve"> </w:t>
      </w:r>
      <w:r w:rsidR="005D7024" w:rsidRPr="00D70CA0">
        <w:rPr>
          <w:sz w:val="28"/>
          <w:szCs w:val="28"/>
        </w:rPr>
        <w:t>1902 (в редакции постановлений Администрации Окуловского муниципального района от 07.05.2015 №</w:t>
      </w:r>
      <w:r w:rsidR="0050431F">
        <w:rPr>
          <w:sz w:val="28"/>
          <w:szCs w:val="28"/>
        </w:rPr>
        <w:t xml:space="preserve"> </w:t>
      </w:r>
      <w:r w:rsidR="005D7024" w:rsidRPr="00D70CA0">
        <w:rPr>
          <w:sz w:val="28"/>
          <w:szCs w:val="28"/>
        </w:rPr>
        <w:t>702, от 08.07.2015 №</w:t>
      </w:r>
      <w:r w:rsidR="0050431F">
        <w:rPr>
          <w:sz w:val="28"/>
          <w:szCs w:val="28"/>
        </w:rPr>
        <w:t xml:space="preserve"> </w:t>
      </w:r>
      <w:r w:rsidR="005D7024" w:rsidRPr="00D70CA0">
        <w:rPr>
          <w:sz w:val="28"/>
          <w:szCs w:val="28"/>
        </w:rPr>
        <w:t>1119, от 18.12.2015 №2</w:t>
      </w:r>
      <w:r w:rsidR="0050431F">
        <w:rPr>
          <w:sz w:val="28"/>
          <w:szCs w:val="28"/>
        </w:rPr>
        <w:t xml:space="preserve"> </w:t>
      </w:r>
      <w:r w:rsidR="005D7024" w:rsidRPr="00D70CA0">
        <w:rPr>
          <w:sz w:val="28"/>
          <w:szCs w:val="28"/>
        </w:rPr>
        <w:t>230</w:t>
      </w:r>
      <w:r w:rsidR="00113E31" w:rsidRPr="00D70CA0">
        <w:rPr>
          <w:sz w:val="28"/>
          <w:szCs w:val="28"/>
        </w:rPr>
        <w:t xml:space="preserve">, от 06.05.2016 № </w:t>
      </w:r>
      <w:r w:rsidR="0050431F">
        <w:rPr>
          <w:sz w:val="28"/>
          <w:szCs w:val="28"/>
        </w:rPr>
        <w:t xml:space="preserve"> </w:t>
      </w:r>
      <w:r w:rsidR="00113E31" w:rsidRPr="00D70CA0">
        <w:rPr>
          <w:sz w:val="28"/>
          <w:szCs w:val="28"/>
        </w:rPr>
        <w:t xml:space="preserve">556, от 28.09.2016 № </w:t>
      </w:r>
      <w:r w:rsidR="0050431F">
        <w:rPr>
          <w:sz w:val="28"/>
          <w:szCs w:val="28"/>
        </w:rPr>
        <w:t xml:space="preserve"> </w:t>
      </w:r>
      <w:r w:rsidR="00113E31" w:rsidRPr="00D70CA0">
        <w:rPr>
          <w:sz w:val="28"/>
          <w:szCs w:val="28"/>
        </w:rPr>
        <w:t>1385, от 01.11.2016 № 1539, от 09.12.2016 № 1721</w:t>
      </w:r>
      <w:r w:rsidRPr="00D70CA0">
        <w:rPr>
          <w:sz w:val="28"/>
          <w:szCs w:val="28"/>
        </w:rPr>
        <w:t>, от 23.11.2017 № 1776, от 28.12.2017 № 2025</w:t>
      </w:r>
      <w:r w:rsidR="005D7024" w:rsidRPr="00D70CA0">
        <w:rPr>
          <w:sz w:val="28"/>
          <w:szCs w:val="28"/>
        </w:rPr>
        <w:t xml:space="preserve">). В рамках подпрограмм  субъектам малого и среднего предпринимательства, осуществляющим (планирующим осуществлять) деятельность на территории Окуловского муниципального </w:t>
      </w:r>
      <w:r w:rsidR="00113E31" w:rsidRPr="00D70CA0">
        <w:rPr>
          <w:sz w:val="28"/>
          <w:szCs w:val="28"/>
        </w:rPr>
        <w:t>района, оказывалась финансовая</w:t>
      </w:r>
      <w:r w:rsidR="005D7024" w:rsidRPr="00D70CA0">
        <w:rPr>
          <w:sz w:val="28"/>
          <w:szCs w:val="28"/>
        </w:rPr>
        <w:t xml:space="preserve">, информационная, консультационная поддержка, поддержка в области подготовки, переподготовки </w:t>
      </w:r>
      <w:r w:rsidRPr="00D70CA0">
        <w:rPr>
          <w:sz w:val="28"/>
          <w:szCs w:val="28"/>
        </w:rPr>
        <w:t>и повышения квалификации кадров, имущественная поддержка.</w:t>
      </w:r>
    </w:p>
    <w:p w:rsidR="005D7024" w:rsidRPr="00113E31" w:rsidRDefault="005D7024" w:rsidP="0050431F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967C57">
        <w:rPr>
          <w:sz w:val="28"/>
          <w:szCs w:val="28"/>
        </w:rPr>
        <w:lastRenderedPageBreak/>
        <w:t>Планируется, что</w:t>
      </w:r>
      <w:r w:rsidR="00113E31" w:rsidRPr="00967C57">
        <w:rPr>
          <w:sz w:val="28"/>
          <w:szCs w:val="28"/>
        </w:rPr>
        <w:t xml:space="preserve">, </w:t>
      </w:r>
      <w:r w:rsidRPr="00967C57">
        <w:rPr>
          <w:sz w:val="28"/>
          <w:szCs w:val="28"/>
        </w:rPr>
        <w:t xml:space="preserve"> </w:t>
      </w:r>
      <w:r w:rsidR="00024827">
        <w:rPr>
          <w:sz w:val="28"/>
          <w:szCs w:val="28"/>
        </w:rPr>
        <w:t xml:space="preserve">в среднесрочной перспективе, </w:t>
      </w:r>
      <w:r w:rsidRPr="00967C57">
        <w:rPr>
          <w:sz w:val="28"/>
          <w:szCs w:val="28"/>
        </w:rPr>
        <w:t xml:space="preserve">несмотря на кризисные явления в экономике, а также благодаря мерам поддержки малого бизнеса на государственном, региональном и муниципальном уровнях, </w:t>
      </w:r>
      <w:r w:rsidR="00967C57" w:rsidRPr="00967C57">
        <w:rPr>
          <w:sz w:val="28"/>
          <w:szCs w:val="28"/>
        </w:rPr>
        <w:t>стабилизируется</w:t>
      </w:r>
      <w:r w:rsidR="00024827">
        <w:rPr>
          <w:sz w:val="28"/>
          <w:szCs w:val="28"/>
        </w:rPr>
        <w:t xml:space="preserve"> динамика по показателям. </w:t>
      </w:r>
      <w:r w:rsidR="001342B2">
        <w:rPr>
          <w:sz w:val="28"/>
          <w:szCs w:val="28"/>
        </w:rPr>
        <w:t xml:space="preserve">Число субъектов малого и среднего предпринимательства в 2019 – 202 годах составит 340 единиц на 10 тыс. человек населения. </w:t>
      </w:r>
    </w:p>
    <w:p w:rsidR="0050431F" w:rsidRDefault="005D7024" w:rsidP="0050431F">
      <w:pPr>
        <w:spacing w:line="360" w:lineRule="atLeast"/>
        <w:ind w:firstLine="709"/>
        <w:jc w:val="both"/>
        <w:rPr>
          <w:sz w:val="28"/>
          <w:szCs w:val="28"/>
        </w:rPr>
      </w:pPr>
      <w:r w:rsidRPr="00394C1D">
        <w:rPr>
          <w:sz w:val="28"/>
          <w:szCs w:val="28"/>
        </w:rPr>
        <w:t xml:space="preserve">В отчётном периоде объем инвестиций в основной капитал (за исключением бюджетных средств) в расчете на 1 жителя составил  </w:t>
      </w:r>
      <w:r w:rsidR="00707858">
        <w:rPr>
          <w:sz w:val="28"/>
          <w:szCs w:val="28"/>
        </w:rPr>
        <w:t>204714,00</w:t>
      </w:r>
      <w:r w:rsidRPr="00394C1D">
        <w:rPr>
          <w:sz w:val="28"/>
          <w:szCs w:val="28"/>
        </w:rPr>
        <w:t xml:space="preserve"> рублей, что </w:t>
      </w:r>
      <w:r w:rsidR="00707858">
        <w:rPr>
          <w:sz w:val="28"/>
          <w:szCs w:val="28"/>
        </w:rPr>
        <w:t>в 4,1</w:t>
      </w:r>
      <w:r w:rsidR="00113E31" w:rsidRPr="00394C1D">
        <w:rPr>
          <w:sz w:val="28"/>
          <w:szCs w:val="28"/>
        </w:rPr>
        <w:t xml:space="preserve"> раза</w:t>
      </w:r>
      <w:r w:rsidR="00707858">
        <w:rPr>
          <w:sz w:val="28"/>
          <w:szCs w:val="28"/>
        </w:rPr>
        <w:t xml:space="preserve"> выше значения 2016</w:t>
      </w:r>
      <w:r w:rsidRPr="00394C1D">
        <w:rPr>
          <w:sz w:val="28"/>
          <w:szCs w:val="28"/>
        </w:rPr>
        <w:t xml:space="preserve"> года</w:t>
      </w:r>
      <w:r w:rsidR="00707858">
        <w:rPr>
          <w:sz w:val="28"/>
          <w:szCs w:val="28"/>
        </w:rPr>
        <w:t xml:space="preserve"> (2016</w:t>
      </w:r>
      <w:r w:rsidR="00113E31" w:rsidRPr="00394C1D">
        <w:rPr>
          <w:sz w:val="28"/>
          <w:szCs w:val="28"/>
        </w:rPr>
        <w:t xml:space="preserve"> год -  </w:t>
      </w:r>
      <w:r w:rsidR="00707858">
        <w:rPr>
          <w:sz w:val="28"/>
          <w:szCs w:val="28"/>
        </w:rPr>
        <w:t>49607,60</w:t>
      </w:r>
      <w:r w:rsidR="00113E31" w:rsidRPr="00394C1D">
        <w:rPr>
          <w:sz w:val="28"/>
          <w:szCs w:val="28"/>
        </w:rPr>
        <w:t xml:space="preserve"> рублей)</w:t>
      </w:r>
      <w:r w:rsidR="0050431F">
        <w:rPr>
          <w:sz w:val="28"/>
          <w:szCs w:val="28"/>
        </w:rPr>
        <w:t>.</w:t>
      </w:r>
    </w:p>
    <w:p w:rsidR="0041750A" w:rsidRPr="004D7B8B" w:rsidRDefault="0041750A" w:rsidP="00504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сведениям  Новгородстата в 2017 году объём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</w:t>
      </w:r>
      <w:r w:rsidRPr="004D7B8B">
        <w:rPr>
          <w:sz w:val="28"/>
          <w:szCs w:val="28"/>
        </w:rPr>
        <w:t xml:space="preserve">составил </w:t>
      </w:r>
      <w:r w:rsidRPr="00F40440">
        <w:rPr>
          <w:sz w:val="28"/>
          <w:szCs w:val="28"/>
        </w:rPr>
        <w:t>14 млрд. 153 млн. 878 тыс</w:t>
      </w:r>
      <w:r w:rsidRPr="004D7B8B">
        <w:rPr>
          <w:sz w:val="28"/>
          <w:szCs w:val="28"/>
        </w:rPr>
        <w:t xml:space="preserve">. рублей, в том числе: </w:t>
      </w:r>
    </w:p>
    <w:p w:rsidR="0041750A" w:rsidRPr="00F40440" w:rsidRDefault="0041750A" w:rsidP="0050431F">
      <w:pPr>
        <w:spacing w:line="360" w:lineRule="atLeast"/>
        <w:ind w:firstLine="709"/>
        <w:jc w:val="both"/>
        <w:rPr>
          <w:sz w:val="28"/>
          <w:szCs w:val="28"/>
        </w:rPr>
      </w:pPr>
      <w:r w:rsidRPr="004D7B8B">
        <w:rPr>
          <w:sz w:val="28"/>
          <w:szCs w:val="28"/>
        </w:rPr>
        <w:t xml:space="preserve">привлечённые средства </w:t>
      </w:r>
      <w:r>
        <w:rPr>
          <w:sz w:val="28"/>
          <w:szCs w:val="28"/>
        </w:rPr>
        <w:t>–</w:t>
      </w:r>
      <w:r w:rsidRPr="00F40440">
        <w:rPr>
          <w:sz w:val="28"/>
          <w:szCs w:val="28"/>
        </w:rPr>
        <w:t xml:space="preserve">13 млрд. 324 млн. </w:t>
      </w:r>
      <w:r>
        <w:rPr>
          <w:sz w:val="28"/>
          <w:szCs w:val="28"/>
        </w:rPr>
        <w:t>0</w:t>
      </w:r>
      <w:r w:rsidRPr="00F40440">
        <w:rPr>
          <w:sz w:val="28"/>
          <w:szCs w:val="28"/>
        </w:rPr>
        <w:t>79 тыс. рублей или 94,1%;</w:t>
      </w:r>
    </w:p>
    <w:p w:rsidR="0041750A" w:rsidRPr="00F40440" w:rsidRDefault="0041750A" w:rsidP="0050431F">
      <w:pPr>
        <w:spacing w:line="360" w:lineRule="atLeast"/>
        <w:ind w:firstLine="709"/>
        <w:jc w:val="both"/>
        <w:rPr>
          <w:sz w:val="28"/>
          <w:szCs w:val="28"/>
        </w:rPr>
      </w:pPr>
      <w:r w:rsidRPr="00F40440">
        <w:rPr>
          <w:sz w:val="28"/>
          <w:szCs w:val="28"/>
        </w:rPr>
        <w:t>собственные средства предприятий - 829 млн. 799 тыс. рублей или 5,9%.</w:t>
      </w:r>
    </w:p>
    <w:p w:rsidR="0041750A" w:rsidRPr="00F40440" w:rsidRDefault="0041750A" w:rsidP="0050431F">
      <w:pPr>
        <w:spacing w:line="360" w:lineRule="atLeast"/>
        <w:ind w:firstLine="709"/>
        <w:jc w:val="both"/>
        <w:rPr>
          <w:sz w:val="28"/>
          <w:szCs w:val="28"/>
        </w:rPr>
      </w:pPr>
      <w:r w:rsidRPr="004D7B8B">
        <w:rPr>
          <w:sz w:val="28"/>
          <w:szCs w:val="28"/>
        </w:rPr>
        <w:t xml:space="preserve">Из привлечённых средств </w:t>
      </w:r>
      <w:r>
        <w:rPr>
          <w:sz w:val="28"/>
          <w:szCs w:val="28"/>
        </w:rPr>
        <w:t>–</w:t>
      </w:r>
      <w:r w:rsidRPr="00F40440">
        <w:rPr>
          <w:sz w:val="28"/>
          <w:szCs w:val="28"/>
        </w:rPr>
        <w:t>9 млрд. 720 млн. 796 тыс. рублей или 73,0% - бюджетные средства.</w:t>
      </w:r>
    </w:p>
    <w:p w:rsidR="0041750A" w:rsidRDefault="0041750A" w:rsidP="0050431F">
      <w:pPr>
        <w:ind w:firstLine="709"/>
        <w:jc w:val="both"/>
        <w:rPr>
          <w:sz w:val="28"/>
          <w:szCs w:val="28"/>
        </w:rPr>
      </w:pPr>
      <w:r w:rsidRPr="00800F6C">
        <w:rPr>
          <w:sz w:val="28"/>
          <w:szCs w:val="28"/>
        </w:rPr>
        <w:t xml:space="preserve">Индекс физического объёма инвестиций в основной капитал (в % к уровню </w:t>
      </w:r>
      <w:r>
        <w:rPr>
          <w:sz w:val="28"/>
          <w:szCs w:val="28"/>
        </w:rPr>
        <w:t xml:space="preserve">2016 </w:t>
      </w:r>
      <w:r w:rsidRPr="00800F6C">
        <w:rPr>
          <w:sz w:val="28"/>
          <w:szCs w:val="28"/>
        </w:rPr>
        <w:t xml:space="preserve"> года) составил </w:t>
      </w:r>
      <w:r w:rsidRPr="00F40440">
        <w:rPr>
          <w:sz w:val="28"/>
          <w:szCs w:val="28"/>
        </w:rPr>
        <w:t>59,7 %, что ниже</w:t>
      </w:r>
      <w:r w:rsidRPr="00800F6C">
        <w:rPr>
          <w:sz w:val="28"/>
          <w:szCs w:val="28"/>
        </w:rPr>
        <w:t>, чем в среднем по области (</w:t>
      </w:r>
      <w:r>
        <w:rPr>
          <w:sz w:val="28"/>
          <w:szCs w:val="28"/>
        </w:rPr>
        <w:t xml:space="preserve">на </w:t>
      </w:r>
      <w:r w:rsidRPr="00F40440">
        <w:rPr>
          <w:sz w:val="28"/>
          <w:szCs w:val="28"/>
        </w:rPr>
        <w:t>21,9 п.п</w:t>
      </w:r>
      <w:r>
        <w:rPr>
          <w:sz w:val="28"/>
          <w:szCs w:val="28"/>
        </w:rPr>
        <w:t>.</w:t>
      </w:r>
      <w:r w:rsidRPr="00800F6C">
        <w:rPr>
          <w:sz w:val="28"/>
          <w:szCs w:val="28"/>
        </w:rPr>
        <w:t>).</w:t>
      </w:r>
    </w:p>
    <w:p w:rsidR="0041750A" w:rsidRPr="008A5226" w:rsidRDefault="0041750A" w:rsidP="0050431F">
      <w:pPr>
        <w:spacing w:line="360" w:lineRule="atLeast"/>
        <w:ind w:firstLine="709"/>
        <w:jc w:val="both"/>
        <w:rPr>
          <w:sz w:val="28"/>
          <w:szCs w:val="28"/>
        </w:rPr>
      </w:pPr>
      <w:r w:rsidRPr="008A5226">
        <w:rPr>
          <w:sz w:val="28"/>
          <w:szCs w:val="28"/>
        </w:rPr>
        <w:t>Наибольший объём инвестиций в отчётном периоде приходится на сооружения – 13 млрд. 575 млн. 620 тыс. рублей или 95,9%, на втором месте - инвестиции в прочие машины и оборудование, включая хозяйственный инвентарь и другие объекты  – 433  млн. 682 тыс. рублей или 3,1%, на третьем месте – инвестиции в здания (кроме жилых) – 115 млн. 684 тыс. рублей или 0,8%.</w:t>
      </w:r>
    </w:p>
    <w:p w:rsidR="0041750A" w:rsidRPr="003532E6" w:rsidRDefault="0041750A" w:rsidP="00504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отчетном периоде (за исключением данных об объёме инвестиций по строительству М11 по причине конфиденциальности информации) </w:t>
      </w:r>
      <w:r w:rsidRPr="001F2935">
        <w:rPr>
          <w:sz w:val="28"/>
          <w:szCs w:val="28"/>
        </w:rPr>
        <w:t xml:space="preserve">наибольший удельный вес инвестиций приходится на </w:t>
      </w:r>
      <w:r w:rsidRPr="003532E6">
        <w:rPr>
          <w:sz w:val="28"/>
          <w:szCs w:val="28"/>
        </w:rPr>
        <w:t>обрабатывающие производства – 3,6%, на втором месте - инвестиции по отрасли «Обеспечение электрической энергией, газом и паром; кондиционирование воздуха»- 1,1%, на третьем месте инвестиции в сфере торговой деятельности – 0,1%.</w:t>
      </w:r>
    </w:p>
    <w:p w:rsidR="0041750A" w:rsidRDefault="0041750A" w:rsidP="00504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2016-2017 годах</w:t>
      </w:r>
      <w:r w:rsidR="0050431F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наибольший объем инвестиций пришелся на строительство скоростной платной автомобильной дороги Москва – Санкт-Петербург (М 11).</w:t>
      </w:r>
      <w:r>
        <w:rPr>
          <w:kern w:val="24"/>
          <w:sz w:val="28"/>
          <w:szCs w:val="28"/>
        </w:rPr>
        <w:t>В настоящее время</w:t>
      </w:r>
      <w:r w:rsidRPr="003A243A">
        <w:rPr>
          <w:kern w:val="24"/>
          <w:sz w:val="28"/>
          <w:szCs w:val="28"/>
        </w:rPr>
        <w:t xml:space="preserve"> на территории района </w:t>
      </w:r>
      <w:r>
        <w:rPr>
          <w:kern w:val="24"/>
          <w:sz w:val="28"/>
          <w:szCs w:val="28"/>
        </w:rPr>
        <w:t>продолжаются</w:t>
      </w:r>
      <w:r w:rsidRPr="003A243A">
        <w:rPr>
          <w:kern w:val="24"/>
          <w:sz w:val="28"/>
          <w:szCs w:val="28"/>
        </w:rPr>
        <w:t xml:space="preserve"> работы по строительству трассы М-11. Строительство скоростной автодороги </w:t>
      </w:r>
      <w:r w:rsidRPr="003A243A">
        <w:rPr>
          <w:sz w:val="28"/>
          <w:szCs w:val="28"/>
        </w:rPr>
        <w:t xml:space="preserve">радикально улучшит транспортную доступность нашей территории, повысит ее туристскую привлекательность, будет способствовать притоку </w:t>
      </w:r>
      <w:r w:rsidRPr="003A243A">
        <w:rPr>
          <w:sz w:val="28"/>
          <w:szCs w:val="28"/>
        </w:rPr>
        <w:lastRenderedPageBreak/>
        <w:t>инвестиций, повлечет за собой строительство инженерной и сопутствующей инфраструктуры.</w:t>
      </w:r>
    </w:p>
    <w:p w:rsidR="001342B2" w:rsidRPr="003A243A" w:rsidRDefault="001342B2" w:rsidP="00504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Плановое значение показателя по объему инвестиций в основной капитал (за исключением бюджетных средств) в расчете на 1 жителя в 2019 году составит 110 576,90 рублей, в 2020 году – 108 910,90 рублей, что будет достигнуто за счет реализации  инвестиционных проектов.</w:t>
      </w:r>
    </w:p>
    <w:p w:rsidR="005D7024" w:rsidRDefault="005D7024" w:rsidP="0050431F">
      <w:pPr>
        <w:spacing w:line="360" w:lineRule="atLeast"/>
        <w:ind w:firstLine="709"/>
        <w:jc w:val="both"/>
        <w:rPr>
          <w:kern w:val="24"/>
          <w:sz w:val="28"/>
          <w:szCs w:val="28"/>
        </w:rPr>
      </w:pPr>
      <w:r w:rsidRPr="00394C1D">
        <w:rPr>
          <w:sz w:val="28"/>
          <w:szCs w:val="28"/>
        </w:rPr>
        <w:t xml:space="preserve">Доля площади земельных участков, являющихся объектами налогообложения земельным налогом, от общей площади территории муниципального района в отчетном периоде </w:t>
      </w:r>
      <w:r w:rsidR="00394C1D" w:rsidRPr="00394C1D">
        <w:rPr>
          <w:sz w:val="28"/>
          <w:szCs w:val="28"/>
        </w:rPr>
        <w:t xml:space="preserve">увеличилась на </w:t>
      </w:r>
      <w:r w:rsidR="0044066A">
        <w:rPr>
          <w:sz w:val="28"/>
          <w:szCs w:val="28"/>
        </w:rPr>
        <w:t>0,13</w:t>
      </w:r>
      <w:r w:rsidRPr="00394C1D">
        <w:rPr>
          <w:sz w:val="28"/>
          <w:szCs w:val="28"/>
        </w:rPr>
        <w:t xml:space="preserve"> процентных пункта и составила </w:t>
      </w:r>
      <w:r w:rsidR="0044066A">
        <w:rPr>
          <w:sz w:val="28"/>
          <w:szCs w:val="28"/>
        </w:rPr>
        <w:t>57,18 % (2016</w:t>
      </w:r>
      <w:r w:rsidRPr="00394C1D">
        <w:rPr>
          <w:sz w:val="28"/>
          <w:szCs w:val="28"/>
        </w:rPr>
        <w:t xml:space="preserve"> год – </w:t>
      </w:r>
      <w:r w:rsidR="0044066A">
        <w:rPr>
          <w:sz w:val="28"/>
          <w:szCs w:val="28"/>
        </w:rPr>
        <w:t xml:space="preserve">57,05 </w:t>
      </w:r>
      <w:r w:rsidRPr="00394C1D">
        <w:rPr>
          <w:sz w:val="28"/>
          <w:szCs w:val="28"/>
        </w:rPr>
        <w:t xml:space="preserve">%). </w:t>
      </w:r>
      <w:r w:rsidR="00394C1D" w:rsidRPr="001A051F">
        <w:rPr>
          <w:sz w:val="28"/>
          <w:szCs w:val="28"/>
        </w:rPr>
        <w:t xml:space="preserve">Положительная </w:t>
      </w:r>
      <w:r w:rsidRPr="001A051F">
        <w:rPr>
          <w:sz w:val="28"/>
          <w:szCs w:val="28"/>
        </w:rPr>
        <w:t xml:space="preserve"> динамика объясняется </w:t>
      </w:r>
      <w:r w:rsidR="000F4F7A">
        <w:rPr>
          <w:sz w:val="28"/>
          <w:szCs w:val="28"/>
        </w:rPr>
        <w:t>приобретением</w:t>
      </w:r>
      <w:r w:rsidRPr="001A051F">
        <w:rPr>
          <w:kern w:val="24"/>
          <w:sz w:val="28"/>
          <w:szCs w:val="28"/>
        </w:rPr>
        <w:t xml:space="preserve"> земельных </w:t>
      </w:r>
      <w:r w:rsidR="000F4F7A">
        <w:rPr>
          <w:kern w:val="24"/>
          <w:sz w:val="28"/>
          <w:szCs w:val="28"/>
        </w:rPr>
        <w:t xml:space="preserve">участков в собственность, </w:t>
      </w:r>
      <w:r w:rsidR="000F4F7A" w:rsidRPr="000F4F7A">
        <w:rPr>
          <w:kern w:val="24"/>
          <w:sz w:val="28"/>
          <w:szCs w:val="28"/>
        </w:rPr>
        <w:t>так в 2017</w:t>
      </w:r>
      <w:r w:rsidR="00C52A00" w:rsidRPr="000F4F7A">
        <w:rPr>
          <w:kern w:val="24"/>
          <w:sz w:val="28"/>
          <w:szCs w:val="28"/>
        </w:rPr>
        <w:t xml:space="preserve"> году предоставлено в собственность </w:t>
      </w:r>
      <w:r w:rsidR="000F4F7A" w:rsidRPr="000F4F7A">
        <w:rPr>
          <w:kern w:val="24"/>
          <w:sz w:val="28"/>
          <w:szCs w:val="28"/>
        </w:rPr>
        <w:t>94 земельных участка</w:t>
      </w:r>
      <w:r w:rsidR="00C52A00" w:rsidRPr="000F4F7A">
        <w:rPr>
          <w:kern w:val="24"/>
          <w:sz w:val="28"/>
          <w:szCs w:val="28"/>
        </w:rPr>
        <w:t xml:space="preserve"> общей площадью </w:t>
      </w:r>
      <w:r w:rsidR="000F4F7A" w:rsidRPr="000F4F7A">
        <w:rPr>
          <w:kern w:val="24"/>
          <w:sz w:val="28"/>
          <w:szCs w:val="28"/>
        </w:rPr>
        <w:t>10,54 га.</w:t>
      </w:r>
      <w:r w:rsidR="000F4F7A">
        <w:rPr>
          <w:kern w:val="24"/>
          <w:sz w:val="28"/>
          <w:szCs w:val="28"/>
        </w:rPr>
        <w:t xml:space="preserve"> </w:t>
      </w:r>
      <w:r w:rsidR="00C52A00">
        <w:rPr>
          <w:kern w:val="24"/>
          <w:sz w:val="28"/>
          <w:szCs w:val="28"/>
        </w:rPr>
        <w:t xml:space="preserve"> </w:t>
      </w:r>
    </w:p>
    <w:p w:rsidR="009E08A9" w:rsidRPr="00113E31" w:rsidRDefault="009E08A9" w:rsidP="0050431F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>
        <w:rPr>
          <w:kern w:val="24"/>
          <w:sz w:val="28"/>
          <w:szCs w:val="28"/>
        </w:rPr>
        <w:t xml:space="preserve">Доля прибыльных сельскохозяйственных организаций, в общем их числе, составляет 0 %. Для расчета данного показателя учитываются крупные и средние организации, осуществляющие деятельность в сельском хозяйстве. На территории Окуловского муниципального района </w:t>
      </w:r>
      <w:r w:rsidR="00C50612">
        <w:rPr>
          <w:kern w:val="24"/>
          <w:sz w:val="28"/>
          <w:szCs w:val="28"/>
        </w:rPr>
        <w:t>крупные и средние сельхозпроизводители отсутствуют</w:t>
      </w:r>
      <w:r>
        <w:rPr>
          <w:kern w:val="24"/>
          <w:sz w:val="28"/>
          <w:szCs w:val="28"/>
        </w:rPr>
        <w:t>.</w:t>
      </w:r>
    </w:p>
    <w:p w:rsidR="003E02C9" w:rsidRPr="00720A39" w:rsidRDefault="003E02C9" w:rsidP="0050431F">
      <w:pPr>
        <w:spacing w:line="320" w:lineRule="exact"/>
        <w:ind w:firstLine="709"/>
        <w:jc w:val="both"/>
        <w:rPr>
          <w:sz w:val="28"/>
          <w:szCs w:val="28"/>
        </w:rPr>
      </w:pPr>
      <w:r w:rsidRPr="00720A39">
        <w:rPr>
          <w:sz w:val="28"/>
          <w:szCs w:val="28"/>
        </w:rPr>
        <w:t>В сельскохозяйственном секторе экономики района осуществляют деятельность предприятия</w:t>
      </w:r>
      <w:r>
        <w:rPr>
          <w:sz w:val="28"/>
          <w:szCs w:val="28"/>
        </w:rPr>
        <w:t>,</w:t>
      </w:r>
      <w:r w:rsidRPr="00720A39">
        <w:rPr>
          <w:sz w:val="28"/>
          <w:szCs w:val="28"/>
        </w:rPr>
        <w:t xml:space="preserve"> относящиеся к категории малого и среднего предпринимательства</w:t>
      </w:r>
      <w:r>
        <w:rPr>
          <w:sz w:val="28"/>
          <w:szCs w:val="28"/>
        </w:rPr>
        <w:t>, в их состав входят</w:t>
      </w:r>
      <w:r w:rsidRPr="00720A39">
        <w:rPr>
          <w:sz w:val="28"/>
          <w:szCs w:val="28"/>
        </w:rPr>
        <w:t>:</w:t>
      </w:r>
    </w:p>
    <w:p w:rsidR="003E02C9" w:rsidRDefault="003E02C9" w:rsidP="0050431F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20A39">
        <w:rPr>
          <w:sz w:val="28"/>
          <w:szCs w:val="28"/>
        </w:rPr>
        <w:t>дна сельхозорганизация  (СПК «МТС Русь»),</w:t>
      </w:r>
    </w:p>
    <w:p w:rsidR="003E02C9" w:rsidRDefault="003E02C9" w:rsidP="0050431F">
      <w:pPr>
        <w:spacing w:line="320" w:lineRule="exact"/>
        <w:ind w:firstLine="709"/>
        <w:jc w:val="both"/>
        <w:rPr>
          <w:sz w:val="28"/>
          <w:szCs w:val="28"/>
        </w:rPr>
      </w:pPr>
      <w:r w:rsidRPr="00720A39">
        <w:rPr>
          <w:sz w:val="28"/>
          <w:szCs w:val="28"/>
        </w:rPr>
        <w:t xml:space="preserve">два подсобных хозяйства (ФБУ КП -6, ООО «Сокол»), </w:t>
      </w:r>
    </w:p>
    <w:p w:rsidR="003E02C9" w:rsidRDefault="003E02C9" w:rsidP="0050431F">
      <w:pPr>
        <w:spacing w:line="320" w:lineRule="exact"/>
        <w:ind w:firstLine="709"/>
        <w:jc w:val="both"/>
        <w:rPr>
          <w:sz w:val="28"/>
          <w:szCs w:val="28"/>
        </w:rPr>
      </w:pPr>
      <w:r w:rsidRPr="00720A39">
        <w:rPr>
          <w:sz w:val="28"/>
          <w:szCs w:val="28"/>
        </w:rPr>
        <w:t xml:space="preserve">из 28 зарегистрированных КФХ в сельхозпроизводстве в 2017 году задействованы 21 крестьянское </w:t>
      </w:r>
      <w:r>
        <w:rPr>
          <w:sz w:val="28"/>
          <w:szCs w:val="28"/>
        </w:rPr>
        <w:t xml:space="preserve">(фермерское) </w:t>
      </w:r>
      <w:r w:rsidRPr="00720A39">
        <w:rPr>
          <w:sz w:val="28"/>
          <w:szCs w:val="28"/>
        </w:rPr>
        <w:t>хозяйство</w:t>
      </w:r>
      <w:r>
        <w:rPr>
          <w:sz w:val="28"/>
          <w:szCs w:val="28"/>
        </w:rPr>
        <w:t xml:space="preserve"> (ИП г КФХ Аракелян М.А. ИП г. КФХ Воробьева И.М., ИП г КФХ Джамалов М.Г., ИП г КФХ Михалёв А.С., ИП г КФХ Михалёва Е.В., ИП г КФХ Петрова В.Н., ИП г КФХ Налимов В.В., ИП г. КФХ Алиева Х.Г., ИП г КФХ Лебедев С.П., ИП г К</w:t>
      </w:r>
      <w:r w:rsidR="00024827">
        <w:rPr>
          <w:sz w:val="28"/>
          <w:szCs w:val="28"/>
        </w:rPr>
        <w:t>ФХ Айшалаев З.Р., ИП г КФХ Кучко</w:t>
      </w:r>
      <w:r>
        <w:rPr>
          <w:sz w:val="28"/>
          <w:szCs w:val="28"/>
        </w:rPr>
        <w:t>рова Н.А., ИП г КФХ Фёдорова А.Н., ИП г КФХ Рыбалёва Т.С. ИП Бомбин С.А., ИП г КФХ Гафаров Т.У., ИП г КФХ Павлов В.В. - закрылся в ноябре 2017, ИП г КФХ Гаранёнков С.В. – закрылся в сентябре 2017, ИП г КФХ Иванов А.А. – закрылся июль 2017 ИП г КФХ Ботнарь Ф.И. – закрылся в октябре 2017, ИП г КФХ Лаврентьев В.А. – закрылся в июле 2017.</w:t>
      </w:r>
    </w:p>
    <w:p w:rsidR="003E02C9" w:rsidRDefault="003E02C9" w:rsidP="0050431F">
      <w:pPr>
        <w:spacing w:line="320" w:lineRule="exact"/>
        <w:ind w:firstLine="709"/>
        <w:jc w:val="both"/>
        <w:rPr>
          <w:sz w:val="28"/>
          <w:szCs w:val="28"/>
        </w:rPr>
      </w:pPr>
      <w:r w:rsidRPr="00720A39">
        <w:rPr>
          <w:sz w:val="28"/>
          <w:szCs w:val="28"/>
        </w:rPr>
        <w:t>Из общего числа представителей малого и среднего бизнеса</w:t>
      </w:r>
      <w:r>
        <w:rPr>
          <w:sz w:val="28"/>
          <w:szCs w:val="28"/>
        </w:rPr>
        <w:t>,</w:t>
      </w:r>
      <w:r w:rsidRPr="00720A39">
        <w:rPr>
          <w:sz w:val="28"/>
          <w:szCs w:val="28"/>
        </w:rPr>
        <w:t xml:space="preserve"> задействованных в сельскохозяйственном производстве</w:t>
      </w:r>
      <w:r>
        <w:rPr>
          <w:sz w:val="28"/>
          <w:szCs w:val="28"/>
        </w:rPr>
        <w:t>,</w:t>
      </w:r>
      <w:r w:rsidRPr="00720A39">
        <w:rPr>
          <w:sz w:val="28"/>
          <w:szCs w:val="28"/>
        </w:rPr>
        <w:t xml:space="preserve">  отчетность</w:t>
      </w:r>
      <w:r>
        <w:rPr>
          <w:sz w:val="28"/>
          <w:szCs w:val="28"/>
        </w:rPr>
        <w:t xml:space="preserve"> за 2017 год </w:t>
      </w:r>
      <w:r w:rsidRPr="00720A39">
        <w:rPr>
          <w:sz w:val="28"/>
          <w:szCs w:val="28"/>
        </w:rPr>
        <w:t xml:space="preserve"> предоставили: 1 сельхозорганизация и 16 КФХ.</w:t>
      </w:r>
      <w:r>
        <w:rPr>
          <w:sz w:val="28"/>
          <w:szCs w:val="28"/>
        </w:rPr>
        <w:t xml:space="preserve"> Из их числа убыточным является одно КФХ, которое в сентябре 2017 года прекратило свою  деятельность. </w:t>
      </w:r>
      <w:r w:rsidRPr="00720A39">
        <w:rPr>
          <w:sz w:val="28"/>
          <w:szCs w:val="28"/>
        </w:rPr>
        <w:t xml:space="preserve">Доля прибыльных хозяйств из </w:t>
      </w:r>
      <w:r>
        <w:rPr>
          <w:sz w:val="28"/>
          <w:szCs w:val="28"/>
        </w:rPr>
        <w:t xml:space="preserve">этого </w:t>
      </w:r>
      <w:r w:rsidRPr="00720A39">
        <w:rPr>
          <w:sz w:val="28"/>
          <w:szCs w:val="28"/>
        </w:rPr>
        <w:t>числа в 2017 году составила 7</w:t>
      </w:r>
      <w:r>
        <w:rPr>
          <w:sz w:val="28"/>
          <w:szCs w:val="28"/>
        </w:rPr>
        <w:t>3</w:t>
      </w:r>
      <w:r w:rsidRPr="00720A39">
        <w:rPr>
          <w:sz w:val="28"/>
          <w:szCs w:val="28"/>
        </w:rPr>
        <w:t>%.</w:t>
      </w:r>
      <w:r>
        <w:rPr>
          <w:sz w:val="28"/>
          <w:szCs w:val="28"/>
        </w:rPr>
        <w:t xml:space="preserve"> В дальнейшем этот показатель планируется увеличить </w:t>
      </w:r>
      <w:r w:rsidR="00024827">
        <w:rPr>
          <w:sz w:val="28"/>
          <w:szCs w:val="28"/>
        </w:rPr>
        <w:t>до</w:t>
      </w:r>
      <w:r>
        <w:rPr>
          <w:sz w:val="28"/>
          <w:szCs w:val="28"/>
        </w:rPr>
        <w:t xml:space="preserve"> 80%.</w:t>
      </w:r>
    </w:p>
    <w:p w:rsidR="00110C6F" w:rsidRPr="00C97B3F" w:rsidRDefault="00110C6F" w:rsidP="00110C6F">
      <w:pPr>
        <w:spacing w:line="360" w:lineRule="atLeast"/>
        <w:ind w:firstLine="709"/>
        <w:jc w:val="both"/>
        <w:rPr>
          <w:sz w:val="28"/>
          <w:szCs w:val="28"/>
        </w:rPr>
      </w:pPr>
      <w:r w:rsidRPr="00C97B3F">
        <w:rPr>
          <w:sz w:val="28"/>
          <w:szCs w:val="28"/>
        </w:rPr>
        <w:t>По итогам 2017 года проведена инвентаризация автомобильных дорог общего пользования местного значения на территории Ок</w:t>
      </w:r>
      <w:r w:rsidR="00024827">
        <w:rPr>
          <w:sz w:val="28"/>
          <w:szCs w:val="28"/>
        </w:rPr>
        <w:t xml:space="preserve">уловского </w:t>
      </w:r>
      <w:r w:rsidR="00024827">
        <w:rPr>
          <w:sz w:val="28"/>
          <w:szCs w:val="28"/>
        </w:rPr>
        <w:lastRenderedPageBreak/>
        <w:t>муниципального района. Т</w:t>
      </w:r>
      <w:r w:rsidRPr="00C97B3F">
        <w:rPr>
          <w:sz w:val="28"/>
          <w:szCs w:val="28"/>
        </w:rPr>
        <w:t>аким образом, общая протяженность автомобильных дорог общего пользования местного значения, относящихся к собственности муниципального района, составила 508,52 км. В соответствии с ГОСТ Р 50597-93 «Автомобильные дороги и улицы. Требования к эксплуатационному состоянию, допустимому по условиям обеспечения безопасного дорожного движения», грунтовые автомобильные дороги не отв</w:t>
      </w:r>
      <w:r w:rsidR="00024827">
        <w:rPr>
          <w:sz w:val="28"/>
          <w:szCs w:val="28"/>
        </w:rPr>
        <w:t>ечают нормативным требованиям. Н</w:t>
      </w:r>
      <w:r w:rsidRPr="00C97B3F">
        <w:rPr>
          <w:sz w:val="28"/>
          <w:szCs w:val="28"/>
        </w:rPr>
        <w:t>а территории Окуловского муниципального района протяженность грунтовых автомобильных дорог составляет 398,4727 км или 78,36 % от общей протяженности дорог общего пользования местного значения.</w:t>
      </w:r>
    </w:p>
    <w:p w:rsidR="00110C6F" w:rsidRPr="00C97B3F" w:rsidRDefault="00110C6F" w:rsidP="00110C6F">
      <w:pPr>
        <w:spacing w:line="360" w:lineRule="atLeast"/>
        <w:ind w:firstLine="709"/>
        <w:jc w:val="both"/>
        <w:rPr>
          <w:sz w:val="28"/>
          <w:szCs w:val="28"/>
        </w:rPr>
      </w:pPr>
      <w:r w:rsidRPr="00C97B3F">
        <w:rPr>
          <w:sz w:val="28"/>
          <w:szCs w:val="28"/>
        </w:rPr>
        <w:t xml:space="preserve"> Таким образом, протяженность автомобильных дорог общего пользования местного значения, относящихся к собственности муниципального района, не отвечающих нормативным требованиям на 01.01.2018 года составила 326,38 км, на 01.01.2017 года – 320,89 км. </w:t>
      </w:r>
    </w:p>
    <w:p w:rsidR="00110C6F" w:rsidRPr="00836CD6" w:rsidRDefault="00110C6F" w:rsidP="00854C48">
      <w:pPr>
        <w:spacing w:line="360" w:lineRule="atLeast"/>
        <w:ind w:firstLine="709"/>
        <w:jc w:val="both"/>
        <w:rPr>
          <w:sz w:val="28"/>
          <w:szCs w:val="28"/>
        </w:rPr>
      </w:pPr>
      <w:r w:rsidRPr="00344BA4">
        <w:rPr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</w:t>
      </w:r>
      <w:r w:rsidR="00C97B3F" w:rsidRPr="00344BA4">
        <w:rPr>
          <w:sz w:val="28"/>
          <w:szCs w:val="28"/>
        </w:rPr>
        <w:t xml:space="preserve"> местного значения</w:t>
      </w:r>
      <w:r w:rsidRPr="00344BA4">
        <w:rPr>
          <w:sz w:val="28"/>
          <w:szCs w:val="28"/>
        </w:rPr>
        <w:t xml:space="preserve"> за отчетный период уменьши</w:t>
      </w:r>
      <w:r w:rsidR="007721BC">
        <w:rPr>
          <w:sz w:val="28"/>
          <w:szCs w:val="28"/>
        </w:rPr>
        <w:t>лась  на 0,52 процентных пункта</w:t>
      </w:r>
      <w:r w:rsidRPr="00344BA4">
        <w:rPr>
          <w:sz w:val="28"/>
          <w:szCs w:val="28"/>
        </w:rPr>
        <w:t xml:space="preserve"> по сравнению с  базовым периодом 2016 года</w:t>
      </w:r>
      <w:r w:rsidR="00C97B3F" w:rsidRPr="00344BA4">
        <w:rPr>
          <w:sz w:val="28"/>
          <w:szCs w:val="28"/>
        </w:rPr>
        <w:t xml:space="preserve"> и составила 64,18% (2016 год – 64</w:t>
      </w:r>
      <w:r w:rsidR="00015CDF" w:rsidRPr="00344BA4">
        <w:rPr>
          <w:sz w:val="28"/>
          <w:szCs w:val="28"/>
        </w:rPr>
        <w:t>,</w:t>
      </w:r>
      <w:r w:rsidR="00C97B3F" w:rsidRPr="00344BA4">
        <w:rPr>
          <w:sz w:val="28"/>
          <w:szCs w:val="28"/>
        </w:rPr>
        <w:t xml:space="preserve">70 </w:t>
      </w:r>
      <w:r w:rsidR="00C97B3F" w:rsidRPr="00836CD6">
        <w:rPr>
          <w:sz w:val="28"/>
          <w:szCs w:val="28"/>
        </w:rPr>
        <w:t>%)</w:t>
      </w:r>
      <w:r w:rsidRPr="00836CD6">
        <w:rPr>
          <w:sz w:val="28"/>
          <w:szCs w:val="28"/>
        </w:rPr>
        <w:t>. Изменение показателя связано с уточнением в конце 2016 года данных по протяженности автомобильных дорог общего пользования местного значения, относящихся к собственности муниципального района.</w:t>
      </w:r>
      <w:r w:rsidR="00854C48" w:rsidRPr="00836CD6">
        <w:rPr>
          <w:sz w:val="28"/>
          <w:szCs w:val="28"/>
        </w:rPr>
        <w:t xml:space="preserve"> За отчетный период протяженность отремонтированных автомобильных дорог составила 8,288 км.</w:t>
      </w:r>
    </w:p>
    <w:p w:rsidR="005D7024" w:rsidRPr="00A26D4A" w:rsidRDefault="00D33A2D" w:rsidP="00504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5D7024" w:rsidRPr="00A26D4A">
        <w:rPr>
          <w:sz w:val="28"/>
          <w:szCs w:val="28"/>
        </w:rPr>
        <w:t xml:space="preserve"> году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</w:t>
      </w:r>
      <w:r>
        <w:rPr>
          <w:sz w:val="28"/>
          <w:szCs w:val="28"/>
        </w:rPr>
        <w:t xml:space="preserve">аселения </w:t>
      </w:r>
      <w:r w:rsidR="0066218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осталась на уровне 2016</w:t>
      </w:r>
      <w:r w:rsidR="005D7024" w:rsidRPr="00A26D4A">
        <w:rPr>
          <w:sz w:val="28"/>
          <w:szCs w:val="28"/>
        </w:rPr>
        <w:t xml:space="preserve"> года и составила 0,99</w:t>
      </w:r>
      <w:r w:rsidR="00662182">
        <w:rPr>
          <w:sz w:val="28"/>
          <w:szCs w:val="28"/>
        </w:rPr>
        <w:t xml:space="preserve"> </w:t>
      </w:r>
      <w:r w:rsidR="005D7024" w:rsidRPr="00A26D4A">
        <w:rPr>
          <w:sz w:val="28"/>
          <w:szCs w:val="28"/>
        </w:rPr>
        <w:t xml:space="preserve">%. </w:t>
      </w:r>
    </w:p>
    <w:p w:rsidR="005D7024" w:rsidRPr="00A26D4A" w:rsidRDefault="00D33A2D" w:rsidP="005043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Сложившийся в 2017</w:t>
      </w:r>
      <w:r w:rsidR="005D7024" w:rsidRPr="00A26D4A">
        <w:rPr>
          <w:sz w:val="28"/>
          <w:szCs w:val="28"/>
        </w:rPr>
        <w:t xml:space="preserve"> году уровень заработной платы работников крупных и средних предприятий и некоммерческих организаций муниципального </w:t>
      </w:r>
      <w:r w:rsidR="005D7024" w:rsidRPr="007F4877">
        <w:rPr>
          <w:sz w:val="28"/>
          <w:szCs w:val="28"/>
        </w:rPr>
        <w:t xml:space="preserve">района ниже, </w:t>
      </w:r>
      <w:r w:rsidR="007F4877" w:rsidRPr="007F4877">
        <w:rPr>
          <w:sz w:val="28"/>
          <w:szCs w:val="28"/>
        </w:rPr>
        <w:t>чем в среднем по области на 20,9</w:t>
      </w:r>
      <w:r w:rsidR="005D7024" w:rsidRPr="007F4877">
        <w:rPr>
          <w:sz w:val="28"/>
          <w:szCs w:val="28"/>
        </w:rPr>
        <w:t xml:space="preserve"> % и</w:t>
      </w:r>
      <w:r w:rsidR="005D7024" w:rsidRPr="00A26D4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25</w:t>
      </w:r>
      <w:r w:rsidR="005C5509">
        <w:rPr>
          <w:sz w:val="28"/>
          <w:szCs w:val="28"/>
        </w:rPr>
        <w:t xml:space="preserve"> </w:t>
      </w:r>
      <w:r>
        <w:rPr>
          <w:sz w:val="28"/>
          <w:szCs w:val="28"/>
        </w:rPr>
        <w:t>902,60</w:t>
      </w:r>
      <w:r w:rsidR="005D7024" w:rsidRPr="00A26D4A">
        <w:rPr>
          <w:sz w:val="28"/>
          <w:szCs w:val="28"/>
        </w:rPr>
        <w:t xml:space="preserve"> рубл</w:t>
      </w:r>
      <w:r w:rsidR="00A26D4A" w:rsidRPr="00A26D4A">
        <w:rPr>
          <w:sz w:val="28"/>
          <w:szCs w:val="28"/>
        </w:rPr>
        <w:t>ей</w:t>
      </w:r>
      <w:r w:rsidR="005D7024" w:rsidRPr="00A26D4A">
        <w:rPr>
          <w:sz w:val="28"/>
          <w:szCs w:val="28"/>
        </w:rPr>
        <w:t>. Темп роста заработной платы к 201</w:t>
      </w:r>
      <w:r>
        <w:rPr>
          <w:sz w:val="28"/>
          <w:szCs w:val="28"/>
        </w:rPr>
        <w:t>6</w:t>
      </w:r>
      <w:r w:rsidR="005D7024" w:rsidRPr="00A26D4A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 xml:space="preserve">105,1 </w:t>
      </w:r>
      <w:r w:rsidR="005D7024" w:rsidRPr="00A26D4A">
        <w:rPr>
          <w:sz w:val="28"/>
          <w:szCs w:val="28"/>
        </w:rPr>
        <w:t xml:space="preserve">%. </w:t>
      </w:r>
    </w:p>
    <w:p w:rsidR="005D7024" w:rsidRPr="00113E31" w:rsidRDefault="005D7024" w:rsidP="0050431F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1E5DD0">
        <w:rPr>
          <w:sz w:val="28"/>
          <w:szCs w:val="28"/>
        </w:rPr>
        <w:t>Уровень среднемесячной заработной платы отдельных категорий «бюджетников</w:t>
      </w:r>
      <w:r w:rsidRPr="007F4877">
        <w:rPr>
          <w:sz w:val="28"/>
          <w:szCs w:val="28"/>
        </w:rPr>
        <w:t>» ниже, чем в среднем по району. Так,</w:t>
      </w:r>
      <w:r w:rsidRPr="001E5DD0">
        <w:rPr>
          <w:sz w:val="28"/>
          <w:szCs w:val="28"/>
        </w:rPr>
        <w:t xml:space="preserve"> среднемесячная номинальная начисленная заработная плата работников муниципальных дошкольных образовател</w:t>
      </w:r>
      <w:r w:rsidR="001E5DD0" w:rsidRPr="001E5DD0">
        <w:rPr>
          <w:sz w:val="28"/>
          <w:szCs w:val="28"/>
        </w:rPr>
        <w:t>ьных учреждений сос</w:t>
      </w:r>
      <w:r w:rsidR="00D33A2D">
        <w:rPr>
          <w:sz w:val="28"/>
          <w:szCs w:val="28"/>
        </w:rPr>
        <w:t>тавила в 2017</w:t>
      </w:r>
      <w:r w:rsidRPr="001E5DD0">
        <w:rPr>
          <w:sz w:val="28"/>
          <w:szCs w:val="28"/>
        </w:rPr>
        <w:t xml:space="preserve"> году </w:t>
      </w:r>
      <w:r w:rsidR="001E5DD0" w:rsidRPr="001E5DD0">
        <w:rPr>
          <w:sz w:val="28"/>
          <w:szCs w:val="28"/>
        </w:rPr>
        <w:t>18</w:t>
      </w:r>
      <w:r w:rsidR="00D33A2D">
        <w:rPr>
          <w:sz w:val="28"/>
          <w:szCs w:val="28"/>
        </w:rPr>
        <w:t> 416,20</w:t>
      </w:r>
      <w:r w:rsidRPr="001E5DD0">
        <w:rPr>
          <w:sz w:val="28"/>
          <w:szCs w:val="28"/>
        </w:rPr>
        <w:t xml:space="preserve"> рублей, </w:t>
      </w:r>
      <w:r w:rsidR="00D33A2D">
        <w:rPr>
          <w:sz w:val="28"/>
          <w:szCs w:val="28"/>
        </w:rPr>
        <w:t>что выше, чем в 2016</w:t>
      </w:r>
      <w:r w:rsidRPr="001E5DD0">
        <w:rPr>
          <w:sz w:val="28"/>
          <w:szCs w:val="28"/>
        </w:rPr>
        <w:t xml:space="preserve"> году на </w:t>
      </w:r>
      <w:r w:rsidR="00D33A2D">
        <w:rPr>
          <w:sz w:val="28"/>
          <w:szCs w:val="28"/>
        </w:rPr>
        <w:t xml:space="preserve">1,1 </w:t>
      </w:r>
      <w:r w:rsidRPr="001E5DD0">
        <w:rPr>
          <w:sz w:val="28"/>
          <w:szCs w:val="28"/>
        </w:rPr>
        <w:t xml:space="preserve">%, </w:t>
      </w:r>
      <w:r w:rsidR="001E5DD0" w:rsidRPr="001E5DD0">
        <w:rPr>
          <w:sz w:val="28"/>
          <w:szCs w:val="28"/>
        </w:rPr>
        <w:t xml:space="preserve">но </w:t>
      </w:r>
      <w:r w:rsidRPr="001E5DD0">
        <w:rPr>
          <w:sz w:val="28"/>
          <w:szCs w:val="28"/>
        </w:rPr>
        <w:t xml:space="preserve"> ниже, чем заработная плата работников крупных и средних предприятий (организаций) </w:t>
      </w:r>
      <w:r w:rsidRPr="00663AC4">
        <w:rPr>
          <w:sz w:val="28"/>
          <w:szCs w:val="28"/>
        </w:rPr>
        <w:t xml:space="preserve">на </w:t>
      </w:r>
      <w:r w:rsidR="00663AC4" w:rsidRPr="00663AC4">
        <w:rPr>
          <w:sz w:val="28"/>
          <w:szCs w:val="28"/>
        </w:rPr>
        <w:t xml:space="preserve">28,9 </w:t>
      </w:r>
      <w:r w:rsidRPr="00663AC4">
        <w:rPr>
          <w:sz w:val="28"/>
          <w:szCs w:val="28"/>
        </w:rPr>
        <w:t>%.</w:t>
      </w:r>
    </w:p>
    <w:p w:rsidR="005D7024" w:rsidRPr="001E5DD0" w:rsidRDefault="005D7024" w:rsidP="0050431F">
      <w:pPr>
        <w:spacing w:line="360" w:lineRule="atLeast"/>
        <w:ind w:firstLine="709"/>
        <w:jc w:val="both"/>
        <w:rPr>
          <w:sz w:val="28"/>
          <w:szCs w:val="28"/>
        </w:rPr>
      </w:pPr>
      <w:r w:rsidRPr="001E5DD0">
        <w:rPr>
          <w:sz w:val="28"/>
          <w:szCs w:val="28"/>
        </w:rPr>
        <w:lastRenderedPageBreak/>
        <w:t xml:space="preserve">Среднемесячная </w:t>
      </w:r>
      <w:r w:rsidR="005C5509">
        <w:rPr>
          <w:sz w:val="28"/>
          <w:szCs w:val="28"/>
        </w:rPr>
        <w:t xml:space="preserve">номинальная начисленная </w:t>
      </w:r>
      <w:r w:rsidRPr="001E5DD0">
        <w:rPr>
          <w:sz w:val="28"/>
          <w:szCs w:val="28"/>
        </w:rPr>
        <w:t xml:space="preserve">заработная плата работников </w:t>
      </w:r>
      <w:r w:rsidR="005C5509">
        <w:rPr>
          <w:sz w:val="28"/>
          <w:szCs w:val="28"/>
        </w:rPr>
        <w:t xml:space="preserve">муниципальных </w:t>
      </w:r>
      <w:r w:rsidRPr="001E5DD0">
        <w:rPr>
          <w:sz w:val="28"/>
          <w:szCs w:val="28"/>
        </w:rPr>
        <w:t>общеобразовател</w:t>
      </w:r>
      <w:r w:rsidR="001E5DD0" w:rsidRPr="001E5DD0">
        <w:rPr>
          <w:sz w:val="28"/>
          <w:szCs w:val="28"/>
        </w:rPr>
        <w:t>ьных учреждений составила в 201</w:t>
      </w:r>
      <w:r w:rsidR="00B91FC9">
        <w:rPr>
          <w:sz w:val="28"/>
          <w:szCs w:val="28"/>
        </w:rPr>
        <w:t>7</w:t>
      </w:r>
      <w:r w:rsidRPr="001E5DD0">
        <w:rPr>
          <w:sz w:val="28"/>
          <w:szCs w:val="28"/>
        </w:rPr>
        <w:t xml:space="preserve"> году </w:t>
      </w:r>
      <w:r w:rsidR="00B91FC9">
        <w:rPr>
          <w:sz w:val="28"/>
          <w:szCs w:val="28"/>
        </w:rPr>
        <w:t>22</w:t>
      </w:r>
      <w:r w:rsidR="005C5509">
        <w:rPr>
          <w:sz w:val="28"/>
          <w:szCs w:val="28"/>
        </w:rPr>
        <w:t xml:space="preserve"> </w:t>
      </w:r>
      <w:r w:rsidR="00B91FC9">
        <w:rPr>
          <w:sz w:val="28"/>
          <w:szCs w:val="28"/>
        </w:rPr>
        <w:t>766,40</w:t>
      </w:r>
      <w:r w:rsidR="00813130">
        <w:rPr>
          <w:sz w:val="28"/>
          <w:szCs w:val="28"/>
        </w:rPr>
        <w:t xml:space="preserve"> </w:t>
      </w:r>
      <w:r w:rsidRPr="001E5DD0">
        <w:rPr>
          <w:sz w:val="28"/>
          <w:szCs w:val="28"/>
        </w:rPr>
        <w:t xml:space="preserve">рублей, что на </w:t>
      </w:r>
      <w:r w:rsidR="00B91FC9">
        <w:rPr>
          <w:sz w:val="28"/>
          <w:szCs w:val="28"/>
        </w:rPr>
        <w:t xml:space="preserve">2,5 </w:t>
      </w:r>
      <w:r w:rsidRPr="001E5DD0">
        <w:rPr>
          <w:sz w:val="28"/>
          <w:szCs w:val="28"/>
        </w:rPr>
        <w:t xml:space="preserve">% </w:t>
      </w:r>
      <w:r w:rsidR="00B91FC9">
        <w:rPr>
          <w:sz w:val="28"/>
          <w:szCs w:val="28"/>
        </w:rPr>
        <w:t>выше, чем в 2016</w:t>
      </w:r>
      <w:r w:rsidRPr="001E5DD0">
        <w:rPr>
          <w:sz w:val="28"/>
          <w:szCs w:val="28"/>
        </w:rPr>
        <w:t xml:space="preserve"> году</w:t>
      </w:r>
      <w:r w:rsidR="00B91FC9" w:rsidRPr="007F4877">
        <w:rPr>
          <w:sz w:val="28"/>
          <w:szCs w:val="28"/>
        </w:rPr>
        <w:t>, но</w:t>
      </w:r>
      <w:r w:rsidRPr="007F4877">
        <w:rPr>
          <w:sz w:val="28"/>
          <w:szCs w:val="28"/>
        </w:rPr>
        <w:t xml:space="preserve"> ниже, чем в среднем по району.</w:t>
      </w:r>
      <w:r w:rsidRPr="001E5DD0">
        <w:rPr>
          <w:sz w:val="28"/>
          <w:szCs w:val="28"/>
        </w:rPr>
        <w:t xml:space="preserve"> </w:t>
      </w:r>
    </w:p>
    <w:p w:rsidR="005D7024" w:rsidRPr="00113E31" w:rsidRDefault="005D7024" w:rsidP="0050431F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813130">
        <w:rPr>
          <w:sz w:val="28"/>
          <w:szCs w:val="28"/>
        </w:rPr>
        <w:t>Заработная плата учителей</w:t>
      </w:r>
      <w:r w:rsidR="005C5509">
        <w:rPr>
          <w:sz w:val="28"/>
          <w:szCs w:val="28"/>
        </w:rPr>
        <w:t xml:space="preserve"> муниципальных общеобразовательных учреждений</w:t>
      </w:r>
      <w:r w:rsidRPr="00813130">
        <w:rPr>
          <w:sz w:val="28"/>
          <w:szCs w:val="28"/>
        </w:rPr>
        <w:t xml:space="preserve"> в отчетном</w:t>
      </w:r>
      <w:r w:rsidR="00D005AC" w:rsidRPr="00813130">
        <w:rPr>
          <w:sz w:val="28"/>
          <w:szCs w:val="28"/>
        </w:rPr>
        <w:t xml:space="preserve"> </w:t>
      </w:r>
      <w:r w:rsidR="00D005AC" w:rsidRPr="007F4877">
        <w:rPr>
          <w:sz w:val="28"/>
          <w:szCs w:val="28"/>
        </w:rPr>
        <w:t xml:space="preserve">периоде </w:t>
      </w:r>
      <w:r w:rsidR="001E5DD0" w:rsidRPr="007F4877">
        <w:rPr>
          <w:sz w:val="28"/>
          <w:szCs w:val="28"/>
        </w:rPr>
        <w:t>ниже</w:t>
      </w:r>
      <w:r w:rsidR="00D005AC" w:rsidRPr="007F4877">
        <w:rPr>
          <w:sz w:val="28"/>
          <w:szCs w:val="28"/>
        </w:rPr>
        <w:t xml:space="preserve"> среднерайонн</w:t>
      </w:r>
      <w:r w:rsidR="001E5DD0" w:rsidRPr="007F4877">
        <w:rPr>
          <w:sz w:val="28"/>
          <w:szCs w:val="28"/>
        </w:rPr>
        <w:t>ого</w:t>
      </w:r>
      <w:r w:rsidR="007721BC">
        <w:rPr>
          <w:sz w:val="28"/>
          <w:szCs w:val="28"/>
        </w:rPr>
        <w:t xml:space="preserve"> уров</w:t>
      </w:r>
      <w:r w:rsidR="007F4877" w:rsidRPr="007F4877">
        <w:rPr>
          <w:sz w:val="28"/>
          <w:szCs w:val="28"/>
        </w:rPr>
        <w:t>ня</w:t>
      </w:r>
      <w:r w:rsidRPr="007F4877">
        <w:rPr>
          <w:sz w:val="28"/>
          <w:szCs w:val="28"/>
        </w:rPr>
        <w:t xml:space="preserve"> на </w:t>
      </w:r>
      <w:r w:rsidR="007F4877" w:rsidRPr="007F4877">
        <w:rPr>
          <w:sz w:val="28"/>
          <w:szCs w:val="28"/>
        </w:rPr>
        <w:t xml:space="preserve">6,49 </w:t>
      </w:r>
      <w:r w:rsidRPr="007F4877">
        <w:rPr>
          <w:sz w:val="28"/>
          <w:szCs w:val="28"/>
        </w:rPr>
        <w:t>%</w:t>
      </w:r>
      <w:r w:rsidRPr="00813130">
        <w:rPr>
          <w:sz w:val="28"/>
          <w:szCs w:val="28"/>
        </w:rPr>
        <w:t xml:space="preserve"> и составила </w:t>
      </w:r>
      <w:r w:rsidR="00403EE6">
        <w:rPr>
          <w:sz w:val="28"/>
          <w:szCs w:val="28"/>
        </w:rPr>
        <w:t>24</w:t>
      </w:r>
      <w:r w:rsidR="005C5509">
        <w:rPr>
          <w:sz w:val="28"/>
          <w:szCs w:val="28"/>
        </w:rPr>
        <w:t xml:space="preserve"> </w:t>
      </w:r>
      <w:r w:rsidR="00403EE6">
        <w:rPr>
          <w:sz w:val="28"/>
          <w:szCs w:val="28"/>
        </w:rPr>
        <w:t>222,10</w:t>
      </w:r>
      <w:r w:rsidRPr="00813130">
        <w:rPr>
          <w:sz w:val="28"/>
          <w:szCs w:val="28"/>
        </w:rPr>
        <w:t xml:space="preserve"> рублей</w:t>
      </w:r>
      <w:r w:rsidR="00BF55C6">
        <w:rPr>
          <w:sz w:val="28"/>
          <w:szCs w:val="28"/>
        </w:rPr>
        <w:t>, что</w:t>
      </w:r>
      <w:r w:rsidR="00813130">
        <w:rPr>
          <w:sz w:val="28"/>
          <w:szCs w:val="28"/>
        </w:rPr>
        <w:t xml:space="preserve"> на </w:t>
      </w:r>
      <w:r w:rsidR="00403EE6">
        <w:rPr>
          <w:sz w:val="28"/>
          <w:szCs w:val="28"/>
        </w:rPr>
        <w:t xml:space="preserve">3,4 </w:t>
      </w:r>
      <w:r w:rsidR="00813130">
        <w:rPr>
          <w:sz w:val="28"/>
          <w:szCs w:val="28"/>
        </w:rPr>
        <w:t xml:space="preserve">% </w:t>
      </w:r>
      <w:r w:rsidR="00BF55C6">
        <w:rPr>
          <w:sz w:val="28"/>
          <w:szCs w:val="28"/>
        </w:rPr>
        <w:t>выше уровня 2016</w:t>
      </w:r>
      <w:r w:rsidR="00813130">
        <w:rPr>
          <w:sz w:val="28"/>
          <w:szCs w:val="28"/>
        </w:rPr>
        <w:t xml:space="preserve"> года</w:t>
      </w:r>
      <w:r w:rsidRPr="00813130">
        <w:rPr>
          <w:sz w:val="28"/>
          <w:szCs w:val="28"/>
        </w:rPr>
        <w:t xml:space="preserve">. </w:t>
      </w:r>
    </w:p>
    <w:p w:rsidR="005D7024" w:rsidRPr="00456D1B" w:rsidRDefault="005D7024" w:rsidP="0050431F">
      <w:pPr>
        <w:spacing w:line="360" w:lineRule="atLeast"/>
        <w:ind w:firstLine="709"/>
        <w:jc w:val="both"/>
        <w:rPr>
          <w:sz w:val="28"/>
          <w:szCs w:val="28"/>
        </w:rPr>
      </w:pPr>
      <w:r w:rsidRPr="00456D1B">
        <w:rPr>
          <w:sz w:val="28"/>
          <w:szCs w:val="28"/>
        </w:rPr>
        <w:t>По сравнению с 201</w:t>
      </w:r>
      <w:r w:rsidR="00BF55C6">
        <w:rPr>
          <w:sz w:val="28"/>
          <w:szCs w:val="28"/>
        </w:rPr>
        <w:t>6</w:t>
      </w:r>
      <w:r w:rsidRPr="00456D1B">
        <w:rPr>
          <w:sz w:val="28"/>
          <w:szCs w:val="28"/>
        </w:rPr>
        <w:t xml:space="preserve"> годом </w:t>
      </w:r>
      <w:r w:rsidR="00BF55C6">
        <w:rPr>
          <w:sz w:val="28"/>
          <w:szCs w:val="28"/>
        </w:rPr>
        <w:t xml:space="preserve">также </w:t>
      </w:r>
      <w:r w:rsidRPr="00456D1B">
        <w:rPr>
          <w:sz w:val="28"/>
          <w:szCs w:val="28"/>
        </w:rPr>
        <w:t xml:space="preserve">в отчетном периоде увеличился размер заработной платы работников муниципальных учреждений культуры и искусства с </w:t>
      </w:r>
      <w:r w:rsidR="00BF55C6">
        <w:rPr>
          <w:sz w:val="28"/>
          <w:szCs w:val="28"/>
        </w:rPr>
        <w:t>16</w:t>
      </w:r>
      <w:r w:rsidR="005C5509">
        <w:rPr>
          <w:sz w:val="28"/>
          <w:szCs w:val="28"/>
        </w:rPr>
        <w:t xml:space="preserve"> </w:t>
      </w:r>
      <w:r w:rsidR="00BF55C6">
        <w:rPr>
          <w:sz w:val="28"/>
          <w:szCs w:val="28"/>
        </w:rPr>
        <w:t>705,90</w:t>
      </w:r>
      <w:r w:rsidR="00456D1B" w:rsidRPr="00456D1B">
        <w:rPr>
          <w:sz w:val="28"/>
          <w:szCs w:val="28"/>
        </w:rPr>
        <w:t xml:space="preserve"> </w:t>
      </w:r>
      <w:r w:rsidRPr="00456D1B">
        <w:rPr>
          <w:sz w:val="28"/>
          <w:szCs w:val="28"/>
        </w:rPr>
        <w:t xml:space="preserve"> рублей до </w:t>
      </w:r>
      <w:r w:rsidR="00BF55C6">
        <w:rPr>
          <w:sz w:val="28"/>
          <w:szCs w:val="28"/>
        </w:rPr>
        <w:t>21</w:t>
      </w:r>
      <w:r w:rsidR="005C5509">
        <w:rPr>
          <w:sz w:val="28"/>
          <w:szCs w:val="28"/>
        </w:rPr>
        <w:t xml:space="preserve"> </w:t>
      </w:r>
      <w:r w:rsidR="00BF55C6">
        <w:rPr>
          <w:sz w:val="28"/>
          <w:szCs w:val="28"/>
        </w:rPr>
        <w:t>505,56</w:t>
      </w:r>
      <w:r w:rsidRPr="00456D1B">
        <w:rPr>
          <w:sz w:val="28"/>
          <w:szCs w:val="28"/>
        </w:rPr>
        <w:t xml:space="preserve"> рублей, или на </w:t>
      </w:r>
      <w:r w:rsidR="00BF55C6">
        <w:rPr>
          <w:sz w:val="28"/>
          <w:szCs w:val="28"/>
        </w:rPr>
        <w:t xml:space="preserve">28,7 </w:t>
      </w:r>
      <w:r w:rsidRPr="00456D1B">
        <w:rPr>
          <w:sz w:val="28"/>
          <w:szCs w:val="28"/>
        </w:rPr>
        <w:t>%.</w:t>
      </w:r>
    </w:p>
    <w:p w:rsidR="005D7024" w:rsidRPr="00456D1B" w:rsidRDefault="005D7024" w:rsidP="0050431F">
      <w:pPr>
        <w:spacing w:line="360" w:lineRule="atLeast"/>
        <w:ind w:firstLine="709"/>
        <w:jc w:val="both"/>
        <w:rPr>
          <w:sz w:val="28"/>
          <w:szCs w:val="28"/>
        </w:rPr>
      </w:pPr>
      <w:r w:rsidRPr="00456D1B">
        <w:rPr>
          <w:sz w:val="28"/>
          <w:szCs w:val="28"/>
        </w:rPr>
        <w:t>С 2013 года учреждение физической культуры и спорта МАОУ ДОД «ДЮСШ» является подведомственным учреждением комитета образования Администрации Окуловского муниципального района и отдельный учет заработной платы работников не ведется.</w:t>
      </w:r>
    </w:p>
    <w:p w:rsidR="005D7024" w:rsidRPr="00113E31" w:rsidRDefault="005D7024" w:rsidP="005D7024">
      <w:pPr>
        <w:spacing w:line="360" w:lineRule="atLeast"/>
        <w:jc w:val="both"/>
        <w:rPr>
          <w:color w:val="FF0000"/>
          <w:sz w:val="28"/>
          <w:szCs w:val="28"/>
        </w:rPr>
      </w:pPr>
    </w:p>
    <w:p w:rsidR="005D7024" w:rsidRPr="006D5AE9" w:rsidRDefault="005D7024" w:rsidP="006D5AE9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836CD6">
        <w:rPr>
          <w:b/>
          <w:sz w:val="28"/>
          <w:szCs w:val="28"/>
        </w:rPr>
        <w:t>Дошкольное, общее и дополнительное образование</w:t>
      </w:r>
    </w:p>
    <w:p w:rsidR="00E52E7A" w:rsidRDefault="00E52E7A" w:rsidP="00E52E7A">
      <w:pPr>
        <w:spacing w:line="360" w:lineRule="atLeast"/>
        <w:ind w:firstLine="709"/>
        <w:jc w:val="both"/>
        <w:rPr>
          <w:sz w:val="28"/>
          <w:szCs w:val="28"/>
        </w:rPr>
      </w:pPr>
      <w:r w:rsidRPr="00350D13">
        <w:rPr>
          <w:sz w:val="28"/>
          <w:szCs w:val="28"/>
        </w:rPr>
        <w:t xml:space="preserve">В отчётном периоде доля детей в возрасте 1-6 лет, получающих дошкольную образовательную услугу и (или) услугу по их содержанию в муниципальных учреждениях в общей численности детей в возрасте </w:t>
      </w:r>
      <w:r w:rsidR="00B77263">
        <w:rPr>
          <w:sz w:val="28"/>
          <w:szCs w:val="28"/>
        </w:rPr>
        <w:t>1 -</w:t>
      </w:r>
      <w:r w:rsidRPr="00350D13">
        <w:rPr>
          <w:sz w:val="28"/>
          <w:szCs w:val="28"/>
        </w:rPr>
        <w:t xml:space="preserve"> 6 лет, составила 84,5%, что на 4,05 процентных </w:t>
      </w:r>
      <w:r w:rsidR="007721BC">
        <w:rPr>
          <w:sz w:val="28"/>
          <w:szCs w:val="28"/>
        </w:rPr>
        <w:t>пункта</w:t>
      </w:r>
      <w:r w:rsidRPr="00350D13">
        <w:rPr>
          <w:sz w:val="28"/>
          <w:szCs w:val="28"/>
        </w:rPr>
        <w:t xml:space="preserve"> выше, чем в 2016 году (2016 год – 80,45%). При этом число</w:t>
      </w:r>
      <w:r>
        <w:rPr>
          <w:sz w:val="28"/>
          <w:szCs w:val="28"/>
        </w:rPr>
        <w:t xml:space="preserve"> детей в возрасте от 1 </w:t>
      </w:r>
      <w:r w:rsidRPr="000936A6">
        <w:rPr>
          <w:sz w:val="28"/>
          <w:szCs w:val="28"/>
        </w:rPr>
        <w:t xml:space="preserve">года до 7 лет, получающих дошкольную образовательную услугу по их содержанию в муниципальных дошкольных образовательных </w:t>
      </w:r>
      <w:r w:rsidRPr="00836CD6">
        <w:rPr>
          <w:sz w:val="28"/>
          <w:szCs w:val="28"/>
        </w:rPr>
        <w:t xml:space="preserve">учреждениях, сократилось на 1,3% </w:t>
      </w:r>
      <w:r w:rsidR="00836CD6" w:rsidRPr="00836CD6">
        <w:rPr>
          <w:sz w:val="28"/>
          <w:szCs w:val="28"/>
        </w:rPr>
        <w:t xml:space="preserve"> </w:t>
      </w:r>
      <w:r w:rsidRPr="00836CD6">
        <w:rPr>
          <w:sz w:val="28"/>
          <w:szCs w:val="28"/>
        </w:rPr>
        <w:t>(2</w:t>
      </w:r>
      <w:r w:rsidRPr="000936A6">
        <w:rPr>
          <w:sz w:val="28"/>
          <w:szCs w:val="28"/>
        </w:rPr>
        <w:t xml:space="preserve">017 год </w:t>
      </w:r>
      <w:r w:rsidR="0097513C" w:rsidRPr="000936A6">
        <w:rPr>
          <w:sz w:val="28"/>
          <w:szCs w:val="28"/>
        </w:rPr>
        <w:t>–</w:t>
      </w:r>
      <w:r w:rsidRPr="000936A6">
        <w:rPr>
          <w:sz w:val="28"/>
          <w:szCs w:val="28"/>
        </w:rPr>
        <w:t xml:space="preserve"> </w:t>
      </w:r>
      <w:r w:rsidR="0097513C" w:rsidRPr="000936A6">
        <w:rPr>
          <w:sz w:val="28"/>
          <w:szCs w:val="28"/>
        </w:rPr>
        <w:t xml:space="preserve">1336 ребенка, </w:t>
      </w:r>
      <w:r w:rsidRPr="000936A6">
        <w:rPr>
          <w:sz w:val="28"/>
          <w:szCs w:val="28"/>
        </w:rPr>
        <w:t>2016 год - 1354 ребенка), а общая численность детей в возрасте от 1 года до 7 лет на территории Окуло</w:t>
      </w:r>
      <w:r w:rsidRPr="00350D13">
        <w:rPr>
          <w:sz w:val="28"/>
          <w:szCs w:val="28"/>
        </w:rPr>
        <w:t>вского муниципального района</w:t>
      </w:r>
      <w:r>
        <w:rPr>
          <w:sz w:val="28"/>
          <w:szCs w:val="28"/>
        </w:rPr>
        <w:t xml:space="preserve"> (за исключением детей, воспользовавшихся правом поступления в первый класс до достижения возраста 7 лет)</w:t>
      </w:r>
      <w:r w:rsidRPr="00350D13">
        <w:rPr>
          <w:sz w:val="28"/>
          <w:szCs w:val="28"/>
        </w:rPr>
        <w:t xml:space="preserve"> сократилась на </w:t>
      </w:r>
      <w:r w:rsidR="00CE2289">
        <w:rPr>
          <w:sz w:val="28"/>
          <w:szCs w:val="28"/>
        </w:rPr>
        <w:t>102</w:t>
      </w:r>
      <w:r w:rsidRPr="00350D13">
        <w:rPr>
          <w:sz w:val="28"/>
          <w:szCs w:val="28"/>
        </w:rPr>
        <w:t xml:space="preserve"> </w:t>
      </w:r>
      <w:r w:rsidR="000F2D69">
        <w:rPr>
          <w:sz w:val="28"/>
          <w:szCs w:val="28"/>
        </w:rPr>
        <w:t>ребе</w:t>
      </w:r>
      <w:r w:rsidR="00CE2289">
        <w:rPr>
          <w:sz w:val="28"/>
          <w:szCs w:val="28"/>
        </w:rPr>
        <w:t>нка</w:t>
      </w:r>
      <w:r w:rsidRPr="00350D13">
        <w:rPr>
          <w:sz w:val="28"/>
          <w:szCs w:val="28"/>
        </w:rPr>
        <w:t xml:space="preserve"> (</w:t>
      </w:r>
      <w:r w:rsidR="00CE2289">
        <w:rPr>
          <w:sz w:val="28"/>
          <w:szCs w:val="28"/>
        </w:rPr>
        <w:t xml:space="preserve">6,07 </w:t>
      </w:r>
      <w:r w:rsidRPr="00350D13">
        <w:rPr>
          <w:sz w:val="28"/>
          <w:szCs w:val="28"/>
        </w:rPr>
        <w:t>%) (</w:t>
      </w:r>
      <w:r w:rsidR="00CE2289">
        <w:rPr>
          <w:sz w:val="28"/>
          <w:szCs w:val="28"/>
        </w:rPr>
        <w:t xml:space="preserve">2017 год – 1581 человек, </w:t>
      </w:r>
      <w:r w:rsidRPr="00350D13">
        <w:rPr>
          <w:sz w:val="28"/>
          <w:szCs w:val="28"/>
        </w:rPr>
        <w:t>2016 год - 1683 человек).</w:t>
      </w:r>
    </w:p>
    <w:p w:rsidR="007A06D9" w:rsidRPr="00350D13" w:rsidRDefault="007A06D9" w:rsidP="007A06D9">
      <w:pPr>
        <w:spacing w:line="360" w:lineRule="atLeast"/>
        <w:ind w:firstLine="709"/>
        <w:jc w:val="both"/>
        <w:rPr>
          <w:sz w:val="28"/>
          <w:szCs w:val="28"/>
        </w:rPr>
      </w:pPr>
      <w:r w:rsidRPr="00350D13">
        <w:rPr>
          <w:sz w:val="28"/>
          <w:szCs w:val="28"/>
        </w:rPr>
        <w:t>В 2017 году увеличилась  численность детей в возрасте 1-6 лет, стоящих на учете для определения в муниципальные дошкольные образовательные учреждения, и составила 22 человека (на 12 человек больше, чем в 2016 году) или 1,</w:t>
      </w:r>
      <w:r>
        <w:rPr>
          <w:sz w:val="28"/>
          <w:szCs w:val="28"/>
        </w:rPr>
        <w:t xml:space="preserve">39 </w:t>
      </w:r>
      <w:r w:rsidRPr="00350D13">
        <w:rPr>
          <w:sz w:val="28"/>
          <w:szCs w:val="28"/>
        </w:rPr>
        <w:t xml:space="preserve">% от общей численности детей в возрасте 1-6 лет. </w:t>
      </w:r>
    </w:p>
    <w:p w:rsidR="007A06D9" w:rsidRDefault="007A06D9" w:rsidP="007A06D9">
      <w:pPr>
        <w:spacing w:line="360" w:lineRule="atLeast"/>
        <w:ind w:firstLine="709"/>
        <w:jc w:val="both"/>
        <w:rPr>
          <w:sz w:val="28"/>
          <w:szCs w:val="28"/>
        </w:rPr>
      </w:pPr>
      <w:r w:rsidRPr="00350D13">
        <w:rPr>
          <w:sz w:val="28"/>
          <w:szCs w:val="28"/>
        </w:rPr>
        <w:t>На территории муниципального района отсутствуют  муниципальные  дошкольные образовательные и общеобразовательные учреждения, здания которых находятся  в аварийном состоянии</w:t>
      </w:r>
      <w:r>
        <w:rPr>
          <w:sz w:val="28"/>
          <w:szCs w:val="28"/>
        </w:rPr>
        <w:t xml:space="preserve"> </w:t>
      </w:r>
      <w:r w:rsidR="00307576">
        <w:rPr>
          <w:sz w:val="28"/>
          <w:szCs w:val="28"/>
        </w:rPr>
        <w:t>или требуют капитального ремонта, в общем числе муниципальных дошкольных образовательных учреждений</w:t>
      </w:r>
      <w:r w:rsidRPr="00350D13">
        <w:rPr>
          <w:sz w:val="28"/>
          <w:szCs w:val="28"/>
        </w:rPr>
        <w:t>.</w:t>
      </w:r>
      <w:r w:rsidR="00307576">
        <w:rPr>
          <w:sz w:val="28"/>
          <w:szCs w:val="28"/>
        </w:rPr>
        <w:t xml:space="preserve"> </w:t>
      </w:r>
      <w:r w:rsidR="00C30FB0">
        <w:rPr>
          <w:sz w:val="28"/>
          <w:szCs w:val="28"/>
        </w:rPr>
        <w:t>К</w:t>
      </w:r>
      <w:r w:rsidR="00C91F26">
        <w:rPr>
          <w:sz w:val="28"/>
          <w:szCs w:val="28"/>
        </w:rPr>
        <w:t>оличество муниципальных дошкольных образовательных учреждений составляет 10 единиц.</w:t>
      </w:r>
    </w:p>
    <w:p w:rsidR="00057007" w:rsidRDefault="00057007" w:rsidP="00057007">
      <w:pPr>
        <w:spacing w:line="360" w:lineRule="atLeast"/>
        <w:ind w:firstLine="709"/>
        <w:jc w:val="both"/>
        <w:rPr>
          <w:sz w:val="28"/>
          <w:szCs w:val="28"/>
        </w:rPr>
      </w:pPr>
      <w:r w:rsidRPr="00350D13">
        <w:rPr>
          <w:sz w:val="28"/>
          <w:szCs w:val="28"/>
        </w:rPr>
        <w:lastRenderedPageBreak/>
        <w:t>В отчетном периоде в</w:t>
      </w:r>
      <w:r>
        <w:rPr>
          <w:sz w:val="28"/>
          <w:szCs w:val="28"/>
        </w:rPr>
        <w:t xml:space="preserve"> </w:t>
      </w:r>
      <w:r w:rsidRPr="00350D13">
        <w:rPr>
          <w:sz w:val="28"/>
          <w:szCs w:val="28"/>
        </w:rPr>
        <w:t>муниципальных общеобразовательных учреждениях Окуловского муниципального района все выпускники получили аттестаты о среднем (полном) образовании.</w:t>
      </w:r>
    </w:p>
    <w:p w:rsidR="00057007" w:rsidRPr="00350D13" w:rsidRDefault="00057007" w:rsidP="00057007">
      <w:pPr>
        <w:spacing w:line="360" w:lineRule="atLeast"/>
        <w:ind w:firstLine="709"/>
        <w:jc w:val="both"/>
        <w:rPr>
          <w:sz w:val="28"/>
          <w:szCs w:val="28"/>
        </w:rPr>
      </w:pPr>
      <w:r w:rsidRPr="00350D13">
        <w:rPr>
          <w:sz w:val="28"/>
          <w:szCs w:val="28"/>
        </w:rPr>
        <w:t>В 2017 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83,33%.</w:t>
      </w:r>
      <w:r>
        <w:rPr>
          <w:sz w:val="28"/>
          <w:szCs w:val="28"/>
        </w:rPr>
        <w:t xml:space="preserve"> </w:t>
      </w:r>
      <w:r w:rsidRPr="00350D13">
        <w:rPr>
          <w:sz w:val="28"/>
          <w:szCs w:val="28"/>
        </w:rPr>
        <w:t>Значение показателя осталось на прежнем уровне по сравнению с аналогичным периодом прошлого года.</w:t>
      </w:r>
    </w:p>
    <w:p w:rsidR="00057007" w:rsidRDefault="00E710A8" w:rsidP="000570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01.01.2018</w:t>
      </w:r>
      <w:r w:rsidR="00057007" w:rsidRPr="00350D13">
        <w:rPr>
          <w:sz w:val="28"/>
          <w:szCs w:val="28"/>
        </w:rPr>
        <w:t xml:space="preserve"> года</w:t>
      </w:r>
      <w:r w:rsidR="00814D6F">
        <w:rPr>
          <w:sz w:val="28"/>
          <w:szCs w:val="28"/>
        </w:rPr>
        <w:t xml:space="preserve"> </w:t>
      </w:r>
      <w:r w:rsidR="00057007" w:rsidRPr="00350D13">
        <w:rPr>
          <w:sz w:val="28"/>
          <w:szCs w:val="28"/>
        </w:rPr>
        <w:t xml:space="preserve">16,67 %  муниципальных общеобразовательных учреждений не соответствуют современным требованиям обучения: 8 объектов общего образования не имеют условий для беспрепятственного доступа инвалидов, 1 учреждение не использует дистанционные технологии, в 2 учреждениях отсутствуют спортивные залы, а у 50% учреждений отсутствуют средства пожаротушения (пожарные краны и рукава). </w:t>
      </w:r>
    </w:p>
    <w:p w:rsidR="00814D6F" w:rsidRDefault="00E710A8" w:rsidP="00E710A8">
      <w:pPr>
        <w:spacing w:line="360" w:lineRule="atLeast"/>
        <w:ind w:firstLine="709"/>
        <w:jc w:val="both"/>
        <w:rPr>
          <w:sz w:val="28"/>
          <w:szCs w:val="28"/>
        </w:rPr>
      </w:pPr>
      <w:r w:rsidRPr="00350D13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>доля</w:t>
      </w:r>
      <w:r w:rsidRPr="00350D13">
        <w:rPr>
          <w:sz w:val="28"/>
          <w:szCs w:val="28"/>
        </w:rPr>
        <w:t xml:space="preserve"> детей первой и второй групп здоровья</w:t>
      </w:r>
      <w:r w:rsidR="00000EB6">
        <w:rPr>
          <w:sz w:val="28"/>
          <w:szCs w:val="28"/>
        </w:rPr>
        <w:t xml:space="preserve"> </w:t>
      </w:r>
      <w:r w:rsidRPr="00350D13">
        <w:rPr>
          <w:sz w:val="28"/>
          <w:szCs w:val="28"/>
        </w:rPr>
        <w:t xml:space="preserve"> </w:t>
      </w:r>
      <w:r w:rsidR="00000EB6">
        <w:rPr>
          <w:sz w:val="28"/>
          <w:szCs w:val="28"/>
        </w:rPr>
        <w:t xml:space="preserve">в общей численности обучающихся в муниципальных общеобразовательных учреждениях составляет 87,96 </w:t>
      </w:r>
      <w:r w:rsidR="007721BC">
        <w:rPr>
          <w:sz w:val="28"/>
          <w:szCs w:val="28"/>
        </w:rPr>
        <w:t>%, что на 0,4 процентных пункта</w:t>
      </w:r>
      <w:r w:rsidR="00000EB6">
        <w:rPr>
          <w:sz w:val="28"/>
          <w:szCs w:val="28"/>
        </w:rPr>
        <w:t xml:space="preserve"> больше по сравнению с аналогичным периодом прошлого года. В отчетном периоде 2295 детей первой и второй групп здоровья обучаются в муниципальных общеобразовательных учреждениях</w:t>
      </w:r>
      <w:r w:rsidR="005A6DDA">
        <w:rPr>
          <w:sz w:val="28"/>
          <w:szCs w:val="28"/>
        </w:rPr>
        <w:t xml:space="preserve"> (2016 год – 2273 детей</w:t>
      </w:r>
      <w:r w:rsidR="005A6DDA" w:rsidRPr="00F0099A">
        <w:rPr>
          <w:sz w:val="28"/>
          <w:szCs w:val="28"/>
        </w:rPr>
        <w:t>)</w:t>
      </w:r>
      <w:r w:rsidR="00000EB6" w:rsidRPr="00F0099A">
        <w:rPr>
          <w:sz w:val="28"/>
          <w:szCs w:val="28"/>
        </w:rPr>
        <w:t xml:space="preserve">. </w:t>
      </w:r>
      <w:r w:rsidR="00814D6F" w:rsidRPr="00F0099A">
        <w:rPr>
          <w:sz w:val="28"/>
          <w:szCs w:val="28"/>
        </w:rPr>
        <w:t xml:space="preserve">Увеличение численности детей первой и второй групп здоровья на </w:t>
      </w:r>
      <w:r w:rsidR="00CE0145" w:rsidRPr="00F0099A">
        <w:rPr>
          <w:sz w:val="28"/>
          <w:szCs w:val="28"/>
        </w:rPr>
        <w:t>22</w:t>
      </w:r>
      <w:r w:rsidR="00814D6F" w:rsidRPr="00F0099A">
        <w:rPr>
          <w:sz w:val="28"/>
          <w:szCs w:val="28"/>
        </w:rPr>
        <w:t xml:space="preserve"> человек</w:t>
      </w:r>
      <w:r w:rsidR="00CE0145" w:rsidRPr="00F0099A">
        <w:rPr>
          <w:sz w:val="28"/>
          <w:szCs w:val="28"/>
        </w:rPr>
        <w:t>а</w:t>
      </w:r>
      <w:r w:rsidR="00814D6F" w:rsidRPr="00F0099A">
        <w:rPr>
          <w:sz w:val="28"/>
          <w:szCs w:val="28"/>
        </w:rPr>
        <w:t xml:space="preserve"> вызвано ростом числа детей, имеющих несколько диагнозов одновременно и детей, имеющих хронические заболевания.</w:t>
      </w:r>
    </w:p>
    <w:p w:rsidR="00E710A8" w:rsidRPr="00350D13" w:rsidRDefault="00B62A4B" w:rsidP="00E710A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детей первой, второй, третьей четвертой и пятой групп здоровья, обучающихся в муниципальных общеобразовательных учреждениях, составляет </w:t>
      </w:r>
      <w:r w:rsidR="00A73F47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>2609 человек</w:t>
      </w:r>
      <w:r w:rsidR="005A6DDA">
        <w:rPr>
          <w:sz w:val="28"/>
          <w:szCs w:val="28"/>
        </w:rPr>
        <w:t xml:space="preserve"> (2016 год – 2596 человек)</w:t>
      </w:r>
      <w:r>
        <w:rPr>
          <w:sz w:val="28"/>
          <w:szCs w:val="28"/>
        </w:rPr>
        <w:t>.</w:t>
      </w:r>
    </w:p>
    <w:p w:rsidR="00B62A4B" w:rsidRPr="00350D13" w:rsidRDefault="00B62A4B" w:rsidP="00B62A4B">
      <w:pPr>
        <w:spacing w:line="360" w:lineRule="atLeast"/>
        <w:ind w:firstLine="709"/>
        <w:jc w:val="both"/>
        <w:rPr>
          <w:sz w:val="28"/>
          <w:szCs w:val="28"/>
        </w:rPr>
      </w:pPr>
      <w:r w:rsidRPr="00350D13">
        <w:rPr>
          <w:sz w:val="28"/>
          <w:szCs w:val="28"/>
        </w:rPr>
        <w:t>В отчётном периоде обучение в муниципальных общеобразовательных учреждениях во вторую и третью смену не производилось, соответственно, доля обучающихся 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района равна «0».</w:t>
      </w:r>
    </w:p>
    <w:p w:rsidR="00057007" w:rsidRPr="00350D13" w:rsidRDefault="00AE1A1C" w:rsidP="000570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численность обучающихся в образовательных учреждениях и школах-интернатах увеличилась на 80 человек (2017 год – 2618 человек, 2016 год – 2538 человек). </w:t>
      </w:r>
    </w:p>
    <w:p w:rsidR="00490168" w:rsidRDefault="0021734E" w:rsidP="0021734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р</w:t>
      </w:r>
      <w:r w:rsidRPr="00350D13">
        <w:rPr>
          <w:sz w:val="28"/>
          <w:szCs w:val="28"/>
        </w:rPr>
        <w:t>асходы бюджета муниципального района на общее образование</w:t>
      </w:r>
      <w:r>
        <w:rPr>
          <w:sz w:val="28"/>
          <w:szCs w:val="28"/>
        </w:rPr>
        <w:t xml:space="preserve"> в расчете на 1 обучающегося в муниципальных общеобразовательных учреждениях по сравнению с 2016 годом </w:t>
      </w:r>
      <w:r w:rsidR="00490168">
        <w:rPr>
          <w:sz w:val="28"/>
          <w:szCs w:val="28"/>
        </w:rPr>
        <w:t>увеличились на 0,49 ты. руб.</w:t>
      </w:r>
      <w:r w:rsidRPr="00350D13">
        <w:rPr>
          <w:sz w:val="28"/>
          <w:szCs w:val="28"/>
        </w:rPr>
        <w:t xml:space="preserve"> </w:t>
      </w:r>
      <w:r w:rsidR="00BC6BC5">
        <w:rPr>
          <w:sz w:val="28"/>
          <w:szCs w:val="28"/>
        </w:rPr>
        <w:t>и составили 50,24 тыс. руб.</w:t>
      </w:r>
    </w:p>
    <w:p w:rsidR="0021734E" w:rsidRPr="00490168" w:rsidRDefault="0021734E" w:rsidP="00490168">
      <w:pPr>
        <w:spacing w:line="360" w:lineRule="atLeast"/>
        <w:ind w:firstLine="709"/>
        <w:jc w:val="both"/>
        <w:rPr>
          <w:sz w:val="28"/>
          <w:szCs w:val="28"/>
        </w:rPr>
      </w:pPr>
      <w:r w:rsidRPr="00350D13">
        <w:rPr>
          <w:sz w:val="28"/>
          <w:szCs w:val="28"/>
        </w:rPr>
        <w:lastRenderedPageBreak/>
        <w:t>Расходы бюджета муниципального района на общее образование в 2017 году увеличились на 5,9</w:t>
      </w:r>
      <w:r w:rsidR="007721BC">
        <w:rPr>
          <w:sz w:val="28"/>
          <w:szCs w:val="28"/>
        </w:rPr>
        <w:t xml:space="preserve"> </w:t>
      </w:r>
      <w:r w:rsidRPr="00350D13">
        <w:rPr>
          <w:sz w:val="28"/>
          <w:szCs w:val="28"/>
        </w:rPr>
        <w:t>% по сравнению с 2016 годом и составили 131 016 219  рублей</w:t>
      </w:r>
      <w:r>
        <w:rPr>
          <w:sz w:val="28"/>
          <w:szCs w:val="28"/>
        </w:rPr>
        <w:t xml:space="preserve"> (2016 год </w:t>
      </w:r>
      <w:r w:rsidR="0049016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0168">
        <w:rPr>
          <w:sz w:val="28"/>
          <w:szCs w:val="28"/>
        </w:rPr>
        <w:t>123 717 453 рублей)</w:t>
      </w:r>
      <w:r w:rsidRPr="00350D13">
        <w:rPr>
          <w:sz w:val="28"/>
          <w:szCs w:val="28"/>
        </w:rPr>
        <w:t xml:space="preserve">. </w:t>
      </w:r>
    </w:p>
    <w:p w:rsidR="002A78A3" w:rsidRPr="00600E40" w:rsidRDefault="002A78A3" w:rsidP="002A78A3">
      <w:pPr>
        <w:spacing w:line="360" w:lineRule="atLeast"/>
        <w:ind w:firstLine="709"/>
        <w:jc w:val="both"/>
        <w:rPr>
          <w:sz w:val="28"/>
          <w:szCs w:val="28"/>
        </w:rPr>
      </w:pPr>
      <w:r w:rsidRPr="00281FD5">
        <w:rPr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</w:r>
      <w:r w:rsidR="0070207B">
        <w:rPr>
          <w:sz w:val="28"/>
          <w:szCs w:val="28"/>
        </w:rPr>
        <w:t>,</w:t>
      </w:r>
      <w:r w:rsidRPr="00281FD5">
        <w:rPr>
          <w:sz w:val="28"/>
          <w:szCs w:val="28"/>
        </w:rPr>
        <w:t xml:space="preserve"> в общей численности детей данной</w:t>
      </w:r>
      <w:r w:rsidRPr="00600E40">
        <w:rPr>
          <w:sz w:val="28"/>
          <w:szCs w:val="28"/>
        </w:rPr>
        <w:t xml:space="preserve"> возрастной группы за </w:t>
      </w:r>
      <w:r>
        <w:rPr>
          <w:sz w:val="28"/>
          <w:szCs w:val="28"/>
        </w:rPr>
        <w:t>2017 год</w:t>
      </w:r>
      <w:r w:rsidRPr="00600E40">
        <w:rPr>
          <w:sz w:val="28"/>
          <w:szCs w:val="28"/>
        </w:rPr>
        <w:t xml:space="preserve"> составила</w:t>
      </w:r>
      <w:r w:rsidRPr="00600E40">
        <w:rPr>
          <w:color w:val="FF0000"/>
          <w:sz w:val="28"/>
          <w:szCs w:val="28"/>
        </w:rPr>
        <w:t xml:space="preserve"> </w:t>
      </w:r>
      <w:r w:rsidRPr="00BF5418">
        <w:rPr>
          <w:sz w:val="28"/>
          <w:szCs w:val="28"/>
        </w:rPr>
        <w:t>86,23</w:t>
      </w:r>
      <w:r w:rsidR="007721BC">
        <w:rPr>
          <w:sz w:val="28"/>
          <w:szCs w:val="28"/>
        </w:rPr>
        <w:t xml:space="preserve"> </w:t>
      </w:r>
      <w:r w:rsidRPr="00BF5418">
        <w:rPr>
          <w:sz w:val="28"/>
          <w:szCs w:val="28"/>
        </w:rPr>
        <w:t>%</w:t>
      </w:r>
      <w:r w:rsidRPr="00600E40">
        <w:rPr>
          <w:color w:val="FF0000"/>
          <w:sz w:val="28"/>
          <w:szCs w:val="28"/>
        </w:rPr>
        <w:t xml:space="preserve"> </w:t>
      </w:r>
      <w:r w:rsidRPr="00BF5418">
        <w:rPr>
          <w:sz w:val="28"/>
          <w:szCs w:val="28"/>
        </w:rPr>
        <w:t>(или 2781 человек),</w:t>
      </w:r>
      <w:r w:rsidRPr="00600E40">
        <w:rPr>
          <w:color w:val="FF0000"/>
          <w:sz w:val="28"/>
          <w:szCs w:val="28"/>
        </w:rPr>
        <w:t xml:space="preserve"> </w:t>
      </w:r>
      <w:r w:rsidRPr="00BF5418">
        <w:rPr>
          <w:sz w:val="28"/>
          <w:szCs w:val="28"/>
        </w:rPr>
        <w:t>что на</w:t>
      </w:r>
      <w:r w:rsidRPr="00600E40">
        <w:rPr>
          <w:color w:val="FF0000"/>
          <w:sz w:val="28"/>
          <w:szCs w:val="28"/>
        </w:rPr>
        <w:t xml:space="preserve"> </w:t>
      </w:r>
      <w:r w:rsidR="00BD793B" w:rsidRPr="00BD793B">
        <w:rPr>
          <w:sz w:val="28"/>
          <w:szCs w:val="28"/>
        </w:rPr>
        <w:t>8,94</w:t>
      </w:r>
      <w:r w:rsidRPr="00BD793B">
        <w:rPr>
          <w:sz w:val="28"/>
          <w:szCs w:val="28"/>
        </w:rPr>
        <w:t xml:space="preserve"> % меньше базового периода</w:t>
      </w:r>
      <w:r w:rsidR="0070207B">
        <w:rPr>
          <w:sz w:val="28"/>
          <w:szCs w:val="28"/>
        </w:rPr>
        <w:t xml:space="preserve"> (2016 год – 3054 человек)</w:t>
      </w:r>
      <w:r w:rsidRPr="00BD793B">
        <w:rPr>
          <w:sz w:val="28"/>
          <w:szCs w:val="28"/>
        </w:rPr>
        <w:t>.</w:t>
      </w:r>
      <w:r w:rsidRPr="00600E40">
        <w:rPr>
          <w:sz w:val="28"/>
          <w:szCs w:val="28"/>
        </w:rPr>
        <w:t xml:space="preserve"> Количество детей</w:t>
      </w:r>
      <w:r>
        <w:rPr>
          <w:sz w:val="28"/>
          <w:szCs w:val="28"/>
        </w:rPr>
        <w:t>,</w:t>
      </w:r>
      <w:r w:rsidRPr="00600E40">
        <w:rPr>
          <w:sz w:val="28"/>
          <w:szCs w:val="28"/>
        </w:rPr>
        <w:t xml:space="preserve"> получающих услуги по дополнительному образованию в организациях различной организационно-правовой формы и формы собственности</w:t>
      </w:r>
      <w:r w:rsidR="00CC0600">
        <w:rPr>
          <w:sz w:val="28"/>
          <w:szCs w:val="28"/>
        </w:rPr>
        <w:t>,</w:t>
      </w:r>
      <w:r w:rsidRPr="00600E40">
        <w:rPr>
          <w:sz w:val="28"/>
          <w:szCs w:val="28"/>
        </w:rPr>
        <w:t xml:space="preserve"> в данной возрастной группе</w:t>
      </w:r>
      <w:r>
        <w:rPr>
          <w:sz w:val="28"/>
          <w:szCs w:val="28"/>
        </w:rPr>
        <w:t>,</w:t>
      </w:r>
      <w:r w:rsidRPr="00600E40">
        <w:rPr>
          <w:sz w:val="28"/>
          <w:szCs w:val="28"/>
        </w:rPr>
        <w:t xml:space="preserve"> уменьшилось </w:t>
      </w:r>
      <w:r w:rsidRPr="00BF5418">
        <w:rPr>
          <w:sz w:val="28"/>
          <w:szCs w:val="28"/>
        </w:rPr>
        <w:t>на 273 человека.</w:t>
      </w:r>
      <w:r w:rsidRPr="00600E40">
        <w:rPr>
          <w:color w:val="FF0000"/>
          <w:sz w:val="28"/>
          <w:szCs w:val="28"/>
        </w:rPr>
        <w:t xml:space="preserve"> </w:t>
      </w:r>
      <w:r w:rsidRPr="00600E40">
        <w:rPr>
          <w:sz w:val="28"/>
          <w:szCs w:val="28"/>
        </w:rPr>
        <w:t>Причины снижения показателя следующие:</w:t>
      </w:r>
    </w:p>
    <w:p w:rsidR="002A78A3" w:rsidRPr="00600E40" w:rsidRDefault="002A78A3" w:rsidP="002A78A3">
      <w:pPr>
        <w:spacing w:line="360" w:lineRule="atLeast"/>
        <w:ind w:firstLine="708"/>
        <w:jc w:val="both"/>
        <w:rPr>
          <w:sz w:val="28"/>
          <w:szCs w:val="28"/>
        </w:rPr>
      </w:pPr>
      <w:r w:rsidRPr="00600E40">
        <w:rPr>
          <w:sz w:val="28"/>
          <w:szCs w:val="28"/>
        </w:rPr>
        <w:t>с декабря 2016 года изменилась методика подсчета показателя;</w:t>
      </w:r>
    </w:p>
    <w:p w:rsidR="002A78A3" w:rsidRPr="00600E40" w:rsidRDefault="002A78A3" w:rsidP="002A78A3">
      <w:pPr>
        <w:spacing w:line="360" w:lineRule="atLeast"/>
        <w:ind w:firstLine="708"/>
        <w:jc w:val="both"/>
        <w:rPr>
          <w:sz w:val="28"/>
          <w:szCs w:val="28"/>
        </w:rPr>
      </w:pPr>
      <w:r w:rsidRPr="00600E40">
        <w:rPr>
          <w:sz w:val="28"/>
          <w:szCs w:val="28"/>
        </w:rPr>
        <w:t xml:space="preserve">показатель учитывает услуги только </w:t>
      </w:r>
      <w:r w:rsidR="00CC0600">
        <w:rPr>
          <w:sz w:val="28"/>
          <w:szCs w:val="28"/>
        </w:rPr>
        <w:t xml:space="preserve">по </w:t>
      </w:r>
      <w:r w:rsidRPr="00600E40">
        <w:rPr>
          <w:sz w:val="28"/>
          <w:szCs w:val="28"/>
        </w:rPr>
        <w:t>программ</w:t>
      </w:r>
      <w:r w:rsidR="00CC0600">
        <w:rPr>
          <w:sz w:val="28"/>
          <w:szCs w:val="28"/>
        </w:rPr>
        <w:t>ам</w:t>
      </w:r>
      <w:r w:rsidR="00490168">
        <w:rPr>
          <w:sz w:val="28"/>
          <w:szCs w:val="28"/>
        </w:rPr>
        <w:t>, имеющим</w:t>
      </w:r>
      <w:r w:rsidRPr="00600E40">
        <w:rPr>
          <w:sz w:val="28"/>
          <w:szCs w:val="28"/>
        </w:rPr>
        <w:t xml:space="preserve"> лицензию на образовательную деятельность;</w:t>
      </w:r>
    </w:p>
    <w:p w:rsidR="002A78A3" w:rsidRPr="00600E40" w:rsidRDefault="002A78A3" w:rsidP="002A78A3">
      <w:pPr>
        <w:spacing w:line="360" w:lineRule="atLeast"/>
        <w:ind w:firstLine="708"/>
        <w:jc w:val="both"/>
        <w:rPr>
          <w:sz w:val="28"/>
          <w:szCs w:val="28"/>
        </w:rPr>
      </w:pPr>
      <w:r w:rsidRPr="00600E40">
        <w:rPr>
          <w:sz w:val="28"/>
          <w:szCs w:val="28"/>
        </w:rPr>
        <w:t>информация представлена в соответствии с данными АИС «Контингент» и статистической отчетной формой № 1 –ДОП;</w:t>
      </w:r>
    </w:p>
    <w:p w:rsidR="002A78A3" w:rsidRPr="00D54D7F" w:rsidRDefault="00281FD5" w:rsidP="002A78A3">
      <w:pPr>
        <w:spacing w:line="360" w:lineRule="atLeast"/>
        <w:ind w:firstLine="708"/>
        <w:jc w:val="both"/>
        <w:rPr>
          <w:sz w:val="28"/>
          <w:szCs w:val="28"/>
        </w:rPr>
      </w:pPr>
      <w:r w:rsidRPr="00CD3280">
        <w:rPr>
          <w:sz w:val="28"/>
          <w:szCs w:val="28"/>
        </w:rPr>
        <w:t xml:space="preserve">В </w:t>
      </w:r>
      <w:r w:rsidR="002A78A3" w:rsidRPr="00CD3280">
        <w:rPr>
          <w:sz w:val="28"/>
          <w:szCs w:val="28"/>
        </w:rPr>
        <w:t>сравнении с предыдущим периодом увеличилась численность детей в возрасте 5-18 лет на</w:t>
      </w:r>
      <w:r w:rsidR="002A78A3" w:rsidRPr="00CD3280">
        <w:rPr>
          <w:color w:val="FF0000"/>
          <w:sz w:val="28"/>
          <w:szCs w:val="28"/>
        </w:rPr>
        <w:t xml:space="preserve"> </w:t>
      </w:r>
      <w:r w:rsidR="00CD3280" w:rsidRPr="00CD3280">
        <w:rPr>
          <w:sz w:val="28"/>
          <w:szCs w:val="28"/>
        </w:rPr>
        <w:t>2 человека (2017 год – 3225 человек, 2016 год – 3223 человек)</w:t>
      </w:r>
      <w:r w:rsidR="002A78A3" w:rsidRPr="00CD3280">
        <w:rPr>
          <w:sz w:val="28"/>
          <w:szCs w:val="28"/>
        </w:rPr>
        <w:t>.</w:t>
      </w:r>
    </w:p>
    <w:p w:rsidR="002A78A3" w:rsidRPr="00600E40" w:rsidRDefault="002A78A3" w:rsidP="002A78A3">
      <w:pPr>
        <w:spacing w:line="360" w:lineRule="atLeast"/>
        <w:ind w:firstLine="709"/>
        <w:jc w:val="both"/>
        <w:rPr>
          <w:sz w:val="28"/>
          <w:szCs w:val="28"/>
        </w:rPr>
      </w:pPr>
      <w:r w:rsidRPr="00600E40">
        <w:rPr>
          <w:sz w:val="28"/>
          <w:szCs w:val="28"/>
        </w:rPr>
        <w:t>В настоящее время в общеобразовательных учреждениях ведется работа по увеличению вовлечения детей в занятия по программам дополнительного образования, в том числе на платной основе.</w:t>
      </w:r>
    </w:p>
    <w:p w:rsidR="005D7024" w:rsidRPr="00113E31" w:rsidRDefault="00E55AC1" w:rsidP="005D7024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665834">
        <w:rPr>
          <w:sz w:val="28"/>
          <w:szCs w:val="28"/>
        </w:rPr>
        <w:t xml:space="preserve">Удовлетворенность населения качеством дошкольного образования детей в отчетном периоде составила 64,90 %, в 2016 году данный показатель </w:t>
      </w:r>
      <w:r w:rsidR="00665834" w:rsidRPr="00665834">
        <w:rPr>
          <w:sz w:val="28"/>
          <w:szCs w:val="28"/>
        </w:rPr>
        <w:t xml:space="preserve">составил 58,0 </w:t>
      </w:r>
      <w:r w:rsidRPr="00665834">
        <w:rPr>
          <w:sz w:val="28"/>
          <w:szCs w:val="28"/>
        </w:rPr>
        <w:t>%. Удовлетворенность населения качеством общего образования детей снизилась на 14,8 процентных пункта и составила в 2017 году 55,20</w:t>
      </w:r>
      <w:r w:rsidR="00665834" w:rsidRPr="00665834">
        <w:rPr>
          <w:sz w:val="28"/>
          <w:szCs w:val="28"/>
        </w:rPr>
        <w:t xml:space="preserve"> </w:t>
      </w:r>
      <w:r w:rsidRPr="00665834">
        <w:rPr>
          <w:sz w:val="28"/>
          <w:szCs w:val="28"/>
        </w:rPr>
        <w:t>%. Удовлетворенность населения качеством дополнительного образования детей увеличилась в 2  раза и составила в 2017 году 92,90 %</w:t>
      </w:r>
      <w:r w:rsidR="00665834" w:rsidRPr="00665834">
        <w:rPr>
          <w:sz w:val="28"/>
          <w:szCs w:val="28"/>
        </w:rPr>
        <w:t xml:space="preserve"> (2016 год – 46,0 %)</w:t>
      </w:r>
      <w:r w:rsidRPr="00665834">
        <w:rPr>
          <w:sz w:val="28"/>
          <w:szCs w:val="28"/>
        </w:rPr>
        <w:t>.</w:t>
      </w:r>
    </w:p>
    <w:p w:rsidR="00AE6571" w:rsidRDefault="00AE6571" w:rsidP="005D7024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436FEC" w:rsidRPr="009D0B2E" w:rsidRDefault="005D7024" w:rsidP="009D0B2E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5E399F">
        <w:rPr>
          <w:b/>
          <w:sz w:val="28"/>
          <w:szCs w:val="28"/>
        </w:rPr>
        <w:t>Культура</w:t>
      </w:r>
    </w:p>
    <w:p w:rsidR="00DE29D0" w:rsidRDefault="00DE29D0" w:rsidP="009D0B2E">
      <w:pPr>
        <w:spacing w:line="360" w:lineRule="atLeast"/>
        <w:ind w:firstLine="709"/>
        <w:jc w:val="both"/>
        <w:rPr>
          <w:sz w:val="28"/>
          <w:szCs w:val="28"/>
        </w:rPr>
      </w:pPr>
      <w:r w:rsidRPr="00BC20BB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BC20BB">
        <w:rPr>
          <w:sz w:val="28"/>
          <w:szCs w:val="28"/>
        </w:rPr>
        <w:t xml:space="preserve"> году уровень фактической обеспеченности клубами и учреждениями клубного типа в муниципальном районе от нормативной потребности составил 58,78</w:t>
      </w:r>
      <w:r w:rsidR="009D0B2E">
        <w:rPr>
          <w:sz w:val="28"/>
          <w:szCs w:val="28"/>
        </w:rPr>
        <w:t xml:space="preserve"> </w:t>
      </w:r>
      <w:r w:rsidRPr="00BC20BB">
        <w:rPr>
          <w:sz w:val="28"/>
          <w:szCs w:val="28"/>
        </w:rPr>
        <w:t xml:space="preserve">%, что </w:t>
      </w:r>
      <w:r>
        <w:rPr>
          <w:sz w:val="28"/>
          <w:szCs w:val="28"/>
        </w:rPr>
        <w:t>по соотношению к 2016 году осталось без изменений</w:t>
      </w:r>
      <w:r w:rsidRPr="00BC20BB">
        <w:rPr>
          <w:sz w:val="28"/>
          <w:szCs w:val="28"/>
        </w:rPr>
        <w:t>.</w:t>
      </w:r>
      <w:r>
        <w:rPr>
          <w:sz w:val="28"/>
          <w:szCs w:val="28"/>
        </w:rPr>
        <w:t xml:space="preserve"> Зрительские</w:t>
      </w:r>
      <w:r w:rsidRPr="00BC20B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BC20BB">
        <w:rPr>
          <w:sz w:val="28"/>
          <w:szCs w:val="28"/>
        </w:rPr>
        <w:t xml:space="preserve"> в клубах</w:t>
      </w:r>
      <w:r>
        <w:rPr>
          <w:sz w:val="28"/>
          <w:szCs w:val="28"/>
        </w:rPr>
        <w:t xml:space="preserve"> составляют без изменений </w:t>
      </w:r>
      <w:r w:rsidRPr="00BC20BB">
        <w:rPr>
          <w:sz w:val="28"/>
          <w:szCs w:val="28"/>
        </w:rPr>
        <w:t>1546 мест при нормативной по</w:t>
      </w:r>
      <w:r>
        <w:rPr>
          <w:sz w:val="28"/>
          <w:szCs w:val="28"/>
        </w:rPr>
        <w:t xml:space="preserve">требности 2630 зрительских </w:t>
      </w:r>
      <w:r w:rsidRPr="007F0F14">
        <w:rPr>
          <w:sz w:val="28"/>
          <w:szCs w:val="28"/>
        </w:rPr>
        <w:t>мест.</w:t>
      </w:r>
      <w:r w:rsidR="005D7024" w:rsidRPr="007F0F14">
        <w:rPr>
          <w:sz w:val="28"/>
          <w:szCs w:val="28"/>
        </w:rPr>
        <w:t xml:space="preserve"> </w:t>
      </w:r>
      <w:r w:rsidR="007F0F14">
        <w:rPr>
          <w:sz w:val="28"/>
          <w:szCs w:val="28"/>
        </w:rPr>
        <w:t>У</w:t>
      </w:r>
      <w:r w:rsidR="007F0F14" w:rsidRPr="00BC20BB">
        <w:rPr>
          <w:sz w:val="28"/>
          <w:szCs w:val="28"/>
        </w:rPr>
        <w:t xml:space="preserve">ровень фактической обеспеченности библиотеками составил </w:t>
      </w:r>
      <w:r w:rsidR="007F0F14">
        <w:rPr>
          <w:sz w:val="28"/>
          <w:szCs w:val="28"/>
        </w:rPr>
        <w:t>163,64</w:t>
      </w:r>
      <w:r w:rsidR="007F0F14" w:rsidRPr="00BC20BB">
        <w:rPr>
          <w:sz w:val="28"/>
          <w:szCs w:val="28"/>
        </w:rPr>
        <w:t>%</w:t>
      </w:r>
      <w:r w:rsidR="007F0F14">
        <w:rPr>
          <w:sz w:val="28"/>
          <w:szCs w:val="28"/>
        </w:rPr>
        <w:t>, что по сравнению с 2</w:t>
      </w:r>
      <w:r w:rsidR="009D0B2E">
        <w:rPr>
          <w:sz w:val="28"/>
          <w:szCs w:val="28"/>
        </w:rPr>
        <w:t>016 годом увеличи</w:t>
      </w:r>
      <w:r w:rsidR="007721BC">
        <w:rPr>
          <w:sz w:val="28"/>
          <w:szCs w:val="28"/>
        </w:rPr>
        <w:t>лось на 77,93 процентных пункта</w:t>
      </w:r>
      <w:r w:rsidR="007F0F14">
        <w:rPr>
          <w:sz w:val="28"/>
          <w:szCs w:val="28"/>
        </w:rPr>
        <w:t>.</w:t>
      </w:r>
      <w:r w:rsidR="007F0F14" w:rsidRPr="00BC20BB">
        <w:rPr>
          <w:sz w:val="28"/>
          <w:szCs w:val="28"/>
        </w:rPr>
        <w:t xml:space="preserve"> </w:t>
      </w:r>
      <w:r w:rsidR="007F0F14" w:rsidRPr="009D0B2E">
        <w:rPr>
          <w:sz w:val="28"/>
          <w:szCs w:val="28"/>
        </w:rPr>
        <w:t>Данный показатель увеличился по причине</w:t>
      </w:r>
      <w:r w:rsidR="009D0B2E" w:rsidRPr="009D0B2E">
        <w:rPr>
          <w:sz w:val="28"/>
          <w:szCs w:val="28"/>
        </w:rPr>
        <w:t xml:space="preserve"> изменения в 2017 году методики подсчета </w:t>
      </w:r>
      <w:r w:rsidR="009D0B2E" w:rsidRPr="009D0B2E">
        <w:rPr>
          <w:sz w:val="28"/>
          <w:szCs w:val="28"/>
        </w:rPr>
        <w:lastRenderedPageBreak/>
        <w:t>показателя, нормативная потребность</w:t>
      </w:r>
      <w:r w:rsidR="007F0F14" w:rsidRPr="009D0B2E">
        <w:rPr>
          <w:sz w:val="28"/>
          <w:szCs w:val="28"/>
        </w:rPr>
        <w:t xml:space="preserve"> в библиотеках </w:t>
      </w:r>
      <w:r w:rsidR="009D0B2E" w:rsidRPr="009D0B2E">
        <w:rPr>
          <w:sz w:val="28"/>
          <w:szCs w:val="28"/>
        </w:rPr>
        <w:t xml:space="preserve">уменьшилась </w:t>
      </w:r>
      <w:r w:rsidR="007F0F14" w:rsidRPr="009D0B2E">
        <w:rPr>
          <w:sz w:val="28"/>
          <w:szCs w:val="28"/>
        </w:rPr>
        <w:t>с 21 единицы в 2016 году до 11 единиц в 2017 году</w:t>
      </w:r>
      <w:r w:rsidR="00DE6D6E">
        <w:rPr>
          <w:sz w:val="28"/>
          <w:szCs w:val="28"/>
        </w:rPr>
        <w:t>.</w:t>
      </w:r>
      <w:r w:rsidR="007F0F14">
        <w:rPr>
          <w:sz w:val="28"/>
          <w:szCs w:val="28"/>
        </w:rPr>
        <w:t xml:space="preserve">  </w:t>
      </w:r>
      <w:r w:rsidR="007F0F14" w:rsidRPr="00BC20BB">
        <w:rPr>
          <w:sz w:val="28"/>
          <w:szCs w:val="28"/>
        </w:rPr>
        <w:t xml:space="preserve">Количество библиотек в МБУК «Межпоселенческий библиотечно-информационный центр» не изменилось и составило 18 единиц. </w:t>
      </w:r>
      <w:r w:rsidRPr="00BC20BB">
        <w:rPr>
          <w:sz w:val="28"/>
          <w:szCs w:val="28"/>
        </w:rPr>
        <w:t xml:space="preserve"> Число отделов внестационарного обслуживания (библиотечных фондов) в 201</w:t>
      </w:r>
      <w:r>
        <w:rPr>
          <w:sz w:val="28"/>
          <w:szCs w:val="28"/>
        </w:rPr>
        <w:t>7</w:t>
      </w:r>
      <w:r w:rsidRPr="00BC20BB">
        <w:rPr>
          <w:sz w:val="28"/>
          <w:szCs w:val="28"/>
        </w:rPr>
        <w:t xml:space="preserve"> году составило 20 единиц, что </w:t>
      </w:r>
      <w:r>
        <w:rPr>
          <w:sz w:val="28"/>
          <w:szCs w:val="28"/>
        </w:rPr>
        <w:t>в соотношении с 2016 годом не изменилось</w:t>
      </w:r>
      <w:r w:rsidRPr="00BC20BB">
        <w:rPr>
          <w:sz w:val="28"/>
          <w:szCs w:val="28"/>
        </w:rPr>
        <w:t>.</w:t>
      </w:r>
    </w:p>
    <w:p w:rsidR="00063948" w:rsidRPr="00965F9D" w:rsidRDefault="00063948" w:rsidP="009D0B2E">
      <w:pPr>
        <w:spacing w:line="360" w:lineRule="atLeast"/>
        <w:ind w:firstLine="709"/>
        <w:jc w:val="both"/>
        <w:rPr>
          <w:sz w:val="28"/>
          <w:szCs w:val="28"/>
        </w:rPr>
      </w:pPr>
      <w:r w:rsidRPr="00BC20BB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 периоде</w:t>
      </w:r>
      <w:r w:rsidRPr="00BC20BB">
        <w:rPr>
          <w:sz w:val="28"/>
          <w:szCs w:val="28"/>
        </w:rPr>
        <w:t xml:space="preserve"> уровень фактической обеспеченности </w:t>
      </w:r>
      <w:r>
        <w:rPr>
          <w:sz w:val="28"/>
          <w:szCs w:val="28"/>
        </w:rPr>
        <w:t>парками культуры и отдыха</w:t>
      </w:r>
      <w:r w:rsidRPr="00BC20BB">
        <w:rPr>
          <w:sz w:val="28"/>
          <w:szCs w:val="28"/>
        </w:rPr>
        <w:t xml:space="preserve"> в муниципальном районе от нормативной потребности составил </w:t>
      </w:r>
      <w:r>
        <w:rPr>
          <w:sz w:val="28"/>
          <w:szCs w:val="28"/>
        </w:rPr>
        <w:t>0</w:t>
      </w:r>
      <w:r w:rsidRPr="00BC20BB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F4775A">
        <w:rPr>
          <w:sz w:val="28"/>
          <w:szCs w:val="28"/>
        </w:rPr>
        <w:t xml:space="preserve"> Нормативная потребность в парках культуры и отдыха в </w:t>
      </w:r>
      <w:r w:rsidR="00DE6D6E">
        <w:rPr>
          <w:sz w:val="28"/>
          <w:szCs w:val="28"/>
        </w:rPr>
        <w:t>отчетном периоде</w:t>
      </w:r>
      <w:r w:rsidR="00F4775A">
        <w:rPr>
          <w:sz w:val="28"/>
          <w:szCs w:val="28"/>
        </w:rPr>
        <w:t xml:space="preserve"> о</w:t>
      </w:r>
      <w:r w:rsidR="00965F9D">
        <w:rPr>
          <w:sz w:val="28"/>
          <w:szCs w:val="28"/>
        </w:rPr>
        <w:t>т</w:t>
      </w:r>
      <w:r w:rsidR="00F4775A">
        <w:rPr>
          <w:sz w:val="28"/>
          <w:szCs w:val="28"/>
        </w:rPr>
        <w:t>сутствует</w:t>
      </w:r>
      <w:r w:rsidR="00965F9D">
        <w:rPr>
          <w:sz w:val="28"/>
          <w:szCs w:val="28"/>
        </w:rPr>
        <w:t>.</w:t>
      </w:r>
      <w:r w:rsidR="00F4775A">
        <w:rPr>
          <w:sz w:val="28"/>
          <w:szCs w:val="28"/>
        </w:rPr>
        <w:t xml:space="preserve"> </w:t>
      </w:r>
      <w:r w:rsidR="00965F9D">
        <w:rPr>
          <w:sz w:val="28"/>
          <w:szCs w:val="28"/>
        </w:rPr>
        <w:t>В соответствии с социальными нормативами и нормами на 30 тыс. человек населения предназначена одна единица парков культуры и отдыха, а среднегодовая ч</w:t>
      </w:r>
      <w:r>
        <w:rPr>
          <w:sz w:val="28"/>
          <w:szCs w:val="28"/>
        </w:rPr>
        <w:t xml:space="preserve">исленность постоянного населения, проживающего в Окуловском муниципальном районе,  по данным </w:t>
      </w:r>
      <w:r w:rsidR="00965F9D">
        <w:rPr>
          <w:sz w:val="28"/>
          <w:szCs w:val="28"/>
        </w:rPr>
        <w:t>Новгородстата составляет 21 655 человек.</w:t>
      </w:r>
    </w:p>
    <w:p w:rsidR="00E51D0C" w:rsidRPr="00BC20BB" w:rsidRDefault="00E51D0C" w:rsidP="009D0B2E">
      <w:pPr>
        <w:spacing w:line="360" w:lineRule="atLeast"/>
        <w:ind w:firstLine="709"/>
        <w:jc w:val="both"/>
        <w:rPr>
          <w:sz w:val="28"/>
          <w:szCs w:val="28"/>
        </w:rPr>
      </w:pPr>
      <w:r w:rsidRPr="00BC20B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C20B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0BB">
        <w:rPr>
          <w:sz w:val="28"/>
          <w:szCs w:val="28"/>
        </w:rPr>
        <w:t xml:space="preserve"> году доля муниципальных учреждений культуры, здания которых находятся в аварийном состоянии или требуют капитального ремонта</w:t>
      </w:r>
      <w:r>
        <w:rPr>
          <w:sz w:val="28"/>
          <w:szCs w:val="28"/>
        </w:rPr>
        <w:t>, в общем количестве муниципальных учреждений культуры</w:t>
      </w:r>
      <w:r w:rsidRPr="00BC20BB">
        <w:rPr>
          <w:sz w:val="28"/>
          <w:szCs w:val="28"/>
        </w:rPr>
        <w:t xml:space="preserve">, составила </w:t>
      </w:r>
      <w:r w:rsidRPr="000E621E">
        <w:rPr>
          <w:sz w:val="28"/>
          <w:szCs w:val="28"/>
        </w:rPr>
        <w:t>1</w:t>
      </w:r>
      <w:r>
        <w:rPr>
          <w:sz w:val="28"/>
          <w:szCs w:val="28"/>
        </w:rPr>
        <w:t>2,</w:t>
      </w:r>
      <w:r w:rsidRPr="000E621E">
        <w:rPr>
          <w:sz w:val="28"/>
          <w:szCs w:val="28"/>
        </w:rPr>
        <w:t>5</w:t>
      </w:r>
      <w:r w:rsidR="007721BC">
        <w:rPr>
          <w:sz w:val="28"/>
          <w:szCs w:val="28"/>
        </w:rPr>
        <w:t xml:space="preserve"> </w:t>
      </w:r>
      <w:r w:rsidRPr="000E621E">
        <w:rPr>
          <w:sz w:val="28"/>
          <w:szCs w:val="28"/>
        </w:rPr>
        <w:t>%</w:t>
      </w:r>
      <w:r w:rsidRPr="00BC20BB">
        <w:rPr>
          <w:sz w:val="28"/>
          <w:szCs w:val="28"/>
        </w:rPr>
        <w:t xml:space="preserve"> или </w:t>
      </w:r>
      <w:r>
        <w:rPr>
          <w:sz w:val="28"/>
          <w:szCs w:val="28"/>
        </w:rPr>
        <w:t>4</w:t>
      </w:r>
      <w:r w:rsidRPr="00BC20BB">
        <w:rPr>
          <w:sz w:val="28"/>
          <w:szCs w:val="28"/>
        </w:rPr>
        <w:t xml:space="preserve"> из 3</w:t>
      </w:r>
      <w:r>
        <w:rPr>
          <w:sz w:val="28"/>
          <w:szCs w:val="28"/>
        </w:rPr>
        <w:t>2</w:t>
      </w:r>
      <w:r w:rsidRPr="00BC20BB">
        <w:rPr>
          <w:sz w:val="28"/>
          <w:szCs w:val="28"/>
        </w:rPr>
        <w:t xml:space="preserve"> учреждений культуры: Боровенковский сельский дом культуры, Угловский межпоселенческий дом культуры, Куло</w:t>
      </w:r>
      <w:r>
        <w:rPr>
          <w:sz w:val="28"/>
          <w:szCs w:val="28"/>
        </w:rPr>
        <w:t xml:space="preserve">тинский городской дом культуры </w:t>
      </w:r>
      <w:r w:rsidRPr="00BC20BB">
        <w:rPr>
          <w:sz w:val="28"/>
          <w:szCs w:val="28"/>
        </w:rPr>
        <w:t>и здание Межпосел</w:t>
      </w:r>
      <w:r>
        <w:rPr>
          <w:sz w:val="28"/>
          <w:szCs w:val="28"/>
        </w:rPr>
        <w:t>енческого культурно-досугового Ц</w:t>
      </w:r>
      <w:r w:rsidRPr="00BC20BB">
        <w:rPr>
          <w:sz w:val="28"/>
          <w:szCs w:val="28"/>
        </w:rPr>
        <w:t xml:space="preserve">ентра (здание купеческого клуба). </w:t>
      </w:r>
      <w:r w:rsidR="001C196B">
        <w:rPr>
          <w:sz w:val="28"/>
          <w:szCs w:val="28"/>
        </w:rPr>
        <w:t>В</w:t>
      </w:r>
      <w:r w:rsidRPr="00BC20BB">
        <w:rPr>
          <w:sz w:val="28"/>
          <w:szCs w:val="28"/>
        </w:rPr>
        <w:t xml:space="preserve"> 2019 году </w:t>
      </w:r>
      <w:r w:rsidR="001C196B">
        <w:rPr>
          <w:sz w:val="28"/>
          <w:szCs w:val="28"/>
        </w:rPr>
        <w:t>планируется проведение</w:t>
      </w:r>
      <w:r w:rsidRPr="00BC20BB">
        <w:rPr>
          <w:sz w:val="28"/>
          <w:szCs w:val="28"/>
        </w:rPr>
        <w:t xml:space="preserve"> капитального ремонта здания Межпосел</w:t>
      </w:r>
      <w:r>
        <w:rPr>
          <w:sz w:val="28"/>
          <w:szCs w:val="28"/>
        </w:rPr>
        <w:t>енческого культурно-досугового Ц</w:t>
      </w:r>
      <w:r w:rsidRPr="00BC20BB">
        <w:rPr>
          <w:sz w:val="28"/>
          <w:szCs w:val="28"/>
        </w:rPr>
        <w:t>ентра (здание купеческого клуба).</w:t>
      </w:r>
    </w:p>
    <w:p w:rsidR="005350CD" w:rsidRDefault="001C196B" w:rsidP="009D0B2E">
      <w:pPr>
        <w:spacing w:line="360" w:lineRule="atLeast"/>
        <w:ind w:firstLine="709"/>
        <w:jc w:val="both"/>
        <w:rPr>
          <w:sz w:val="28"/>
          <w:szCs w:val="28"/>
        </w:rPr>
      </w:pPr>
      <w:r w:rsidRPr="00BC20BB">
        <w:rPr>
          <w:sz w:val="28"/>
          <w:szCs w:val="28"/>
        </w:rPr>
        <w:t>В муниципальной собственности  Окуловского м</w:t>
      </w:r>
      <w:r>
        <w:rPr>
          <w:sz w:val="28"/>
          <w:szCs w:val="28"/>
        </w:rPr>
        <w:t>униципального района находится 6</w:t>
      </w:r>
      <w:r w:rsidRPr="00BC20BB">
        <w:rPr>
          <w:sz w:val="28"/>
          <w:szCs w:val="28"/>
        </w:rPr>
        <w:t xml:space="preserve"> объектов  культурного наследия</w:t>
      </w:r>
      <w:r>
        <w:rPr>
          <w:sz w:val="28"/>
          <w:szCs w:val="28"/>
        </w:rPr>
        <w:t>, что по соотношению с 2016 годом уменьшилось на один объект, в 2017 го</w:t>
      </w:r>
      <w:r w:rsidR="004844BD">
        <w:rPr>
          <w:sz w:val="28"/>
          <w:szCs w:val="28"/>
        </w:rPr>
        <w:t>ду объект культурного наследия «У</w:t>
      </w:r>
      <w:r>
        <w:rPr>
          <w:sz w:val="28"/>
          <w:szCs w:val="28"/>
        </w:rPr>
        <w:t>садьба Н.П. Демидова</w:t>
      </w:r>
      <w:r w:rsidR="004844BD">
        <w:rPr>
          <w:sz w:val="28"/>
          <w:szCs w:val="28"/>
        </w:rPr>
        <w:t>»</w:t>
      </w:r>
      <w:r>
        <w:rPr>
          <w:sz w:val="28"/>
          <w:szCs w:val="28"/>
        </w:rPr>
        <w:t xml:space="preserve"> продан на аукционе.</w:t>
      </w:r>
      <w:r w:rsidRPr="00BC20BB">
        <w:rPr>
          <w:sz w:val="28"/>
          <w:szCs w:val="28"/>
        </w:rPr>
        <w:t xml:space="preserve"> Доля объектов культурного наследия, находящихся в муниципальной собственности и требующих консервации или реставрации,  в общем количестве объектов культурного наследия, находящихся в му</w:t>
      </w:r>
      <w:r>
        <w:rPr>
          <w:sz w:val="28"/>
          <w:szCs w:val="28"/>
        </w:rPr>
        <w:t>ниципальной собственности в 2017</w:t>
      </w:r>
      <w:r w:rsidRPr="00BC20BB">
        <w:rPr>
          <w:sz w:val="28"/>
          <w:szCs w:val="28"/>
        </w:rPr>
        <w:t xml:space="preserve"> году, </w:t>
      </w:r>
      <w:r w:rsidRPr="008F3744">
        <w:rPr>
          <w:sz w:val="28"/>
          <w:szCs w:val="28"/>
        </w:rPr>
        <w:t xml:space="preserve">составила 83,33 %, </w:t>
      </w:r>
      <w:r w:rsidR="008F3744" w:rsidRPr="008F3744">
        <w:rPr>
          <w:sz w:val="28"/>
          <w:szCs w:val="28"/>
        </w:rPr>
        <w:t>4</w:t>
      </w:r>
      <w:r w:rsidRPr="008F3744">
        <w:rPr>
          <w:sz w:val="28"/>
          <w:szCs w:val="28"/>
        </w:rPr>
        <w:t xml:space="preserve"> объекта культурного</w:t>
      </w:r>
      <w:r w:rsidR="008F3744" w:rsidRPr="008F3744">
        <w:rPr>
          <w:sz w:val="28"/>
          <w:szCs w:val="28"/>
        </w:rPr>
        <w:t xml:space="preserve"> наследия требуют реставрации, 1</w:t>
      </w:r>
      <w:r w:rsidR="00DE6D6E">
        <w:rPr>
          <w:sz w:val="28"/>
          <w:szCs w:val="28"/>
        </w:rPr>
        <w:t xml:space="preserve"> объект</w:t>
      </w:r>
      <w:r w:rsidRPr="008F3744">
        <w:rPr>
          <w:sz w:val="28"/>
          <w:szCs w:val="28"/>
        </w:rPr>
        <w:t xml:space="preserve"> - консервации. В перечень указанных объектов входят: 1) здание школы, в которой учился</w:t>
      </w:r>
      <w:r w:rsidRPr="00BC20BB">
        <w:rPr>
          <w:sz w:val="28"/>
          <w:szCs w:val="28"/>
        </w:rPr>
        <w:t xml:space="preserve"> Герой Великой Отечественной войны, летчик Д. Парфенов (1914-1941); </w:t>
      </w:r>
      <w:r>
        <w:rPr>
          <w:sz w:val="28"/>
          <w:szCs w:val="28"/>
        </w:rPr>
        <w:t xml:space="preserve">2) </w:t>
      </w:r>
      <w:r w:rsidRPr="00BC20BB">
        <w:rPr>
          <w:sz w:val="28"/>
          <w:szCs w:val="28"/>
        </w:rPr>
        <w:t>здание школы к.</w:t>
      </w:r>
      <w:r w:rsidRPr="00BC20BB">
        <w:rPr>
          <w:sz w:val="28"/>
          <w:szCs w:val="28"/>
          <w:lang w:val="en-US"/>
        </w:rPr>
        <w:t>XIX</w:t>
      </w:r>
      <w:r w:rsidRPr="00BC20BB">
        <w:rPr>
          <w:sz w:val="28"/>
          <w:szCs w:val="28"/>
        </w:rPr>
        <w:t xml:space="preserve"> в. д. Погост; </w:t>
      </w:r>
      <w:r w:rsidR="00E84FA9">
        <w:rPr>
          <w:sz w:val="28"/>
          <w:szCs w:val="28"/>
        </w:rPr>
        <w:t xml:space="preserve">3) </w:t>
      </w:r>
      <w:r w:rsidRPr="00BC20BB">
        <w:rPr>
          <w:sz w:val="28"/>
          <w:szCs w:val="28"/>
        </w:rPr>
        <w:t>здание купеческого клуба к.</w:t>
      </w:r>
      <w:r w:rsidRPr="00BC20BB">
        <w:rPr>
          <w:sz w:val="28"/>
          <w:szCs w:val="28"/>
          <w:lang w:val="en-US"/>
        </w:rPr>
        <w:t>XIX</w:t>
      </w:r>
      <w:r w:rsidRPr="00BC20BB">
        <w:rPr>
          <w:sz w:val="28"/>
          <w:szCs w:val="28"/>
        </w:rPr>
        <w:t xml:space="preserve"> в.; </w:t>
      </w:r>
      <w:r w:rsidR="00E84FA9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BC20BB">
        <w:rPr>
          <w:sz w:val="28"/>
          <w:szCs w:val="28"/>
        </w:rPr>
        <w:t xml:space="preserve">здание коммерческого училища; </w:t>
      </w:r>
      <w:r w:rsidR="00EF2734">
        <w:rPr>
          <w:sz w:val="28"/>
          <w:szCs w:val="28"/>
        </w:rPr>
        <w:t>5)</w:t>
      </w:r>
      <w:r w:rsidRPr="00BC20BB">
        <w:rPr>
          <w:sz w:val="28"/>
          <w:szCs w:val="28"/>
        </w:rPr>
        <w:t>усадьба герцога Лихтенбергского.</w:t>
      </w:r>
      <w:r w:rsidR="00DE6D6E">
        <w:rPr>
          <w:sz w:val="28"/>
          <w:szCs w:val="28"/>
        </w:rPr>
        <w:t xml:space="preserve"> По хирургическому корпусу районной больницы, основанной хирургом В.Бессером, 1856 г., </w:t>
      </w:r>
      <w:r w:rsidR="00630836">
        <w:rPr>
          <w:sz w:val="28"/>
          <w:szCs w:val="28"/>
        </w:rPr>
        <w:t xml:space="preserve">в 2017 году </w:t>
      </w:r>
      <w:r w:rsidR="00DE6D6E">
        <w:rPr>
          <w:sz w:val="28"/>
          <w:szCs w:val="28"/>
        </w:rPr>
        <w:t>проведены работы по консервации</w:t>
      </w:r>
      <w:r w:rsidR="00630836">
        <w:rPr>
          <w:sz w:val="28"/>
          <w:szCs w:val="28"/>
        </w:rPr>
        <w:t>.</w:t>
      </w:r>
    </w:p>
    <w:p w:rsidR="00B36419" w:rsidRDefault="00B36419" w:rsidP="009D0B2E">
      <w:pPr>
        <w:spacing w:line="360" w:lineRule="atLeast"/>
        <w:ind w:firstLine="709"/>
        <w:jc w:val="both"/>
        <w:rPr>
          <w:sz w:val="28"/>
          <w:szCs w:val="28"/>
        </w:rPr>
      </w:pPr>
      <w:r w:rsidRPr="00665834">
        <w:rPr>
          <w:sz w:val="28"/>
          <w:szCs w:val="28"/>
        </w:rPr>
        <w:lastRenderedPageBreak/>
        <w:t xml:space="preserve">Удовлетворенность населения </w:t>
      </w:r>
      <w:r w:rsidRPr="005350CD">
        <w:rPr>
          <w:sz w:val="28"/>
          <w:szCs w:val="28"/>
        </w:rPr>
        <w:t>качеством предоставляемых услуг в сфере культуры (качество культурного обслуживания) увеличилась</w:t>
      </w:r>
      <w:r w:rsidRPr="00665834">
        <w:rPr>
          <w:sz w:val="28"/>
          <w:szCs w:val="28"/>
        </w:rPr>
        <w:t xml:space="preserve"> на </w:t>
      </w:r>
      <w:r>
        <w:rPr>
          <w:sz w:val="28"/>
          <w:szCs w:val="28"/>
        </w:rPr>
        <w:t>31,6</w:t>
      </w:r>
      <w:r w:rsidRPr="00665834">
        <w:rPr>
          <w:sz w:val="28"/>
          <w:szCs w:val="28"/>
        </w:rPr>
        <w:t xml:space="preserve"> процентных пункта и составила в 2017 году </w:t>
      </w:r>
      <w:r>
        <w:rPr>
          <w:sz w:val="28"/>
          <w:szCs w:val="28"/>
        </w:rPr>
        <w:t>79,60</w:t>
      </w:r>
      <w:r w:rsidRPr="00665834">
        <w:rPr>
          <w:sz w:val="28"/>
          <w:szCs w:val="28"/>
        </w:rPr>
        <w:t xml:space="preserve"> %.</w:t>
      </w:r>
    </w:p>
    <w:p w:rsidR="005D7024" w:rsidRPr="00113E31" w:rsidRDefault="005D7024" w:rsidP="005D7024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</w:p>
    <w:p w:rsidR="005D7024" w:rsidRPr="00104651" w:rsidRDefault="005D7024" w:rsidP="00104651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104651">
        <w:rPr>
          <w:b/>
          <w:sz w:val="28"/>
          <w:szCs w:val="28"/>
        </w:rPr>
        <w:t>Физическая культура и спорт</w:t>
      </w:r>
    </w:p>
    <w:p w:rsidR="005D7024" w:rsidRPr="0012174A" w:rsidRDefault="0012174A" w:rsidP="005D7024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12174A">
        <w:rPr>
          <w:sz w:val="28"/>
          <w:szCs w:val="28"/>
        </w:rPr>
        <w:t>В 2017</w:t>
      </w:r>
      <w:r w:rsidR="005D7024" w:rsidRPr="0012174A">
        <w:rPr>
          <w:sz w:val="28"/>
          <w:szCs w:val="28"/>
        </w:rPr>
        <w:t xml:space="preserve"> году численность лиц, систематически занимающихся физической культурой и спортом, составила </w:t>
      </w:r>
      <w:r w:rsidRPr="0012174A">
        <w:rPr>
          <w:sz w:val="28"/>
          <w:szCs w:val="28"/>
        </w:rPr>
        <w:t>7383,00</w:t>
      </w:r>
      <w:r w:rsidR="005D7024" w:rsidRPr="0012174A">
        <w:rPr>
          <w:sz w:val="28"/>
          <w:szCs w:val="28"/>
        </w:rPr>
        <w:t xml:space="preserve"> человек или </w:t>
      </w:r>
      <w:r w:rsidRPr="0012174A">
        <w:rPr>
          <w:sz w:val="28"/>
          <w:szCs w:val="28"/>
        </w:rPr>
        <w:t xml:space="preserve">37,46 </w:t>
      </w:r>
      <w:r w:rsidR="005D7024" w:rsidRPr="0012174A">
        <w:rPr>
          <w:sz w:val="28"/>
          <w:szCs w:val="28"/>
        </w:rPr>
        <w:t>% от общей численности населения муниципального района в возрасте от 3 до 79 лет. Количество лиц, систематически занимающихся физической культурой и спортом, увелич</w:t>
      </w:r>
      <w:r w:rsidRPr="0012174A">
        <w:rPr>
          <w:sz w:val="28"/>
          <w:szCs w:val="28"/>
        </w:rPr>
        <w:t>илось по сравнению с 2016</w:t>
      </w:r>
      <w:r w:rsidR="005D7024" w:rsidRPr="0012174A">
        <w:rPr>
          <w:sz w:val="28"/>
          <w:szCs w:val="28"/>
        </w:rPr>
        <w:t xml:space="preserve"> годом на </w:t>
      </w:r>
      <w:r w:rsidRPr="0012174A">
        <w:rPr>
          <w:sz w:val="28"/>
          <w:szCs w:val="28"/>
        </w:rPr>
        <w:t xml:space="preserve">225 человек. </w:t>
      </w:r>
      <w:r w:rsidR="005D7024" w:rsidRPr="0012174A">
        <w:rPr>
          <w:sz w:val="28"/>
          <w:szCs w:val="28"/>
        </w:rPr>
        <w:t>Динамика по показателю положи</w:t>
      </w:r>
      <w:r>
        <w:rPr>
          <w:sz w:val="28"/>
          <w:szCs w:val="28"/>
        </w:rPr>
        <w:t>тельная. Планируется, что к 2020</w:t>
      </w:r>
      <w:r w:rsidR="005D7024" w:rsidRPr="0012174A">
        <w:rPr>
          <w:sz w:val="28"/>
          <w:szCs w:val="28"/>
        </w:rPr>
        <w:t xml:space="preserve"> году доля населения, систематически </w:t>
      </w:r>
      <w:r w:rsidR="005D7024" w:rsidRPr="00DF7AAC">
        <w:rPr>
          <w:sz w:val="28"/>
          <w:szCs w:val="28"/>
        </w:rPr>
        <w:t xml:space="preserve">занимающегося физической культурой и спортом, составит не менее </w:t>
      </w:r>
      <w:r w:rsidR="0053422B" w:rsidRPr="00DF7AAC">
        <w:rPr>
          <w:sz w:val="28"/>
          <w:szCs w:val="28"/>
        </w:rPr>
        <w:t xml:space="preserve">40,11 </w:t>
      </w:r>
      <w:r w:rsidR="005D7024" w:rsidRPr="00DF7AAC">
        <w:rPr>
          <w:sz w:val="28"/>
          <w:szCs w:val="28"/>
        </w:rPr>
        <w:t>%.</w:t>
      </w:r>
    </w:p>
    <w:p w:rsidR="005D7024" w:rsidRPr="00DD541B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DD541B">
        <w:rPr>
          <w:sz w:val="28"/>
          <w:szCs w:val="28"/>
        </w:rPr>
        <w:t xml:space="preserve">Доля обучающихся, систематически занимающихся физической культурой и спортом в общей численности обучающихся, в отчетном периоде </w:t>
      </w:r>
      <w:r w:rsidRPr="007C4632">
        <w:rPr>
          <w:sz w:val="28"/>
          <w:szCs w:val="28"/>
        </w:rPr>
        <w:t xml:space="preserve">составила </w:t>
      </w:r>
      <w:r w:rsidR="00DD541B" w:rsidRPr="007C4632">
        <w:rPr>
          <w:sz w:val="28"/>
          <w:szCs w:val="28"/>
        </w:rPr>
        <w:t xml:space="preserve">109,69 </w:t>
      </w:r>
      <w:r w:rsidRPr="007C4632">
        <w:rPr>
          <w:sz w:val="28"/>
          <w:szCs w:val="28"/>
        </w:rPr>
        <w:t xml:space="preserve">% или </w:t>
      </w:r>
      <w:r w:rsidR="00BC687C" w:rsidRPr="007C4632">
        <w:rPr>
          <w:sz w:val="28"/>
          <w:szCs w:val="28"/>
        </w:rPr>
        <w:t>4345</w:t>
      </w:r>
      <w:r w:rsidRPr="007C4632">
        <w:rPr>
          <w:sz w:val="28"/>
          <w:szCs w:val="28"/>
        </w:rPr>
        <w:t xml:space="preserve"> человек</w:t>
      </w:r>
      <w:r w:rsidR="000E45FE" w:rsidRPr="007C4632">
        <w:rPr>
          <w:sz w:val="28"/>
          <w:szCs w:val="28"/>
        </w:rPr>
        <w:t>а</w:t>
      </w:r>
      <w:r w:rsidRPr="007C4632">
        <w:rPr>
          <w:sz w:val="28"/>
          <w:szCs w:val="28"/>
        </w:rPr>
        <w:t>.</w:t>
      </w:r>
      <w:r w:rsidRPr="00DD541B">
        <w:rPr>
          <w:sz w:val="28"/>
          <w:szCs w:val="28"/>
        </w:rPr>
        <w:t xml:space="preserve"> В 201</w:t>
      </w:r>
      <w:r w:rsidR="00DD541B" w:rsidRPr="00DD541B">
        <w:rPr>
          <w:sz w:val="28"/>
          <w:szCs w:val="28"/>
        </w:rPr>
        <w:t>6</w:t>
      </w:r>
      <w:r w:rsidRPr="00DD541B">
        <w:rPr>
          <w:sz w:val="28"/>
          <w:szCs w:val="28"/>
        </w:rPr>
        <w:t xml:space="preserve"> году этот показатель составил </w:t>
      </w:r>
      <w:r w:rsidR="00DD541B" w:rsidRPr="00DD541B">
        <w:rPr>
          <w:sz w:val="28"/>
          <w:szCs w:val="28"/>
        </w:rPr>
        <w:t xml:space="preserve">94,27 </w:t>
      </w:r>
      <w:r w:rsidRPr="00DD541B">
        <w:rPr>
          <w:sz w:val="28"/>
          <w:szCs w:val="28"/>
        </w:rPr>
        <w:t xml:space="preserve"> % или </w:t>
      </w:r>
      <w:r w:rsidR="00DD541B" w:rsidRPr="00DD541B">
        <w:rPr>
          <w:sz w:val="28"/>
          <w:szCs w:val="28"/>
        </w:rPr>
        <w:t>4373</w:t>
      </w:r>
      <w:r w:rsidRPr="00DD541B">
        <w:rPr>
          <w:sz w:val="28"/>
          <w:szCs w:val="28"/>
        </w:rPr>
        <w:t xml:space="preserve"> человек</w:t>
      </w:r>
      <w:r w:rsidR="007C4632">
        <w:rPr>
          <w:sz w:val="28"/>
          <w:szCs w:val="28"/>
        </w:rPr>
        <w:t>а</w:t>
      </w:r>
      <w:r w:rsidRPr="00DD541B">
        <w:rPr>
          <w:sz w:val="28"/>
          <w:szCs w:val="28"/>
        </w:rPr>
        <w:t>.</w:t>
      </w:r>
      <w:r w:rsidR="000E45FE" w:rsidRPr="00DD541B">
        <w:rPr>
          <w:sz w:val="28"/>
          <w:szCs w:val="28"/>
        </w:rPr>
        <w:t xml:space="preserve"> </w:t>
      </w:r>
      <w:r w:rsidR="00DD541B" w:rsidRPr="00DD541B">
        <w:rPr>
          <w:sz w:val="28"/>
          <w:szCs w:val="28"/>
        </w:rPr>
        <w:t>В 2018</w:t>
      </w:r>
      <w:r w:rsidR="000E45FE" w:rsidRPr="00DD541B">
        <w:rPr>
          <w:sz w:val="28"/>
          <w:szCs w:val="28"/>
        </w:rPr>
        <w:t>-2019</w:t>
      </w:r>
      <w:r w:rsidR="001B606C" w:rsidRPr="00DD541B">
        <w:rPr>
          <w:sz w:val="28"/>
          <w:szCs w:val="28"/>
        </w:rPr>
        <w:t xml:space="preserve"> годах</w:t>
      </w:r>
      <w:r w:rsidR="00DD541B" w:rsidRPr="00DD541B">
        <w:rPr>
          <w:sz w:val="28"/>
          <w:szCs w:val="28"/>
        </w:rPr>
        <w:t xml:space="preserve"> планируется увеличение значения показателя </w:t>
      </w:r>
      <w:r w:rsidR="007C4632">
        <w:rPr>
          <w:sz w:val="28"/>
          <w:szCs w:val="28"/>
        </w:rPr>
        <w:t xml:space="preserve">до </w:t>
      </w:r>
      <w:r w:rsidR="00DD541B" w:rsidRPr="00DD541B">
        <w:rPr>
          <w:sz w:val="28"/>
          <w:szCs w:val="28"/>
        </w:rPr>
        <w:t>112,35</w:t>
      </w:r>
      <w:r w:rsidR="007C4632">
        <w:rPr>
          <w:sz w:val="28"/>
          <w:szCs w:val="28"/>
        </w:rPr>
        <w:t xml:space="preserve"> </w:t>
      </w:r>
      <w:r w:rsidR="001B606C" w:rsidRPr="00DD541B">
        <w:rPr>
          <w:sz w:val="28"/>
          <w:szCs w:val="28"/>
        </w:rPr>
        <w:t>%</w:t>
      </w:r>
      <w:r w:rsidR="00DD541B" w:rsidRPr="00DD541B">
        <w:rPr>
          <w:sz w:val="28"/>
          <w:szCs w:val="28"/>
        </w:rPr>
        <w:t xml:space="preserve"> </w:t>
      </w:r>
      <w:r w:rsidR="001B606C" w:rsidRPr="00DD541B">
        <w:rPr>
          <w:sz w:val="28"/>
          <w:szCs w:val="28"/>
        </w:rPr>
        <w:t>за счет увеличения числа спортивных кружков на одного обучающегося.</w:t>
      </w:r>
    </w:p>
    <w:p w:rsidR="005D7024" w:rsidRPr="000E45FE" w:rsidRDefault="0010769C" w:rsidP="005D7024">
      <w:pPr>
        <w:tabs>
          <w:tab w:val="left" w:pos="1920"/>
        </w:tabs>
        <w:spacing w:line="360" w:lineRule="atLeast"/>
        <w:ind w:firstLine="709"/>
        <w:jc w:val="both"/>
        <w:rPr>
          <w:sz w:val="28"/>
          <w:szCs w:val="28"/>
        </w:rPr>
      </w:pPr>
      <w:r w:rsidRPr="0010769C">
        <w:rPr>
          <w:sz w:val="28"/>
          <w:szCs w:val="28"/>
        </w:rPr>
        <w:t>В плановом периоде 2018</w:t>
      </w:r>
      <w:r w:rsidR="000E45FE" w:rsidRPr="0010769C">
        <w:rPr>
          <w:sz w:val="28"/>
          <w:szCs w:val="28"/>
        </w:rPr>
        <w:t>-2019</w:t>
      </w:r>
      <w:r w:rsidR="00A51E91" w:rsidRPr="0010769C">
        <w:rPr>
          <w:sz w:val="28"/>
          <w:szCs w:val="28"/>
        </w:rPr>
        <w:t xml:space="preserve"> годов </w:t>
      </w:r>
      <w:r w:rsidR="001B606C" w:rsidRPr="0010769C">
        <w:rPr>
          <w:sz w:val="28"/>
          <w:szCs w:val="28"/>
        </w:rPr>
        <w:t xml:space="preserve">общая численность населения, систематически занимающегося физической культурой и спортом, </w:t>
      </w:r>
      <w:r w:rsidR="001B606C" w:rsidRPr="00C551E1">
        <w:rPr>
          <w:sz w:val="28"/>
          <w:szCs w:val="28"/>
        </w:rPr>
        <w:t xml:space="preserve">увеличится за счет </w:t>
      </w:r>
      <w:r w:rsidRPr="00C551E1">
        <w:rPr>
          <w:sz w:val="28"/>
          <w:szCs w:val="28"/>
        </w:rPr>
        <w:t>открытия различных спортивных секций в физкультурно</w:t>
      </w:r>
      <w:r w:rsidRPr="0010769C">
        <w:rPr>
          <w:sz w:val="28"/>
          <w:szCs w:val="28"/>
        </w:rPr>
        <w:t>-оздоровительном комплексе «Импульс</w:t>
      </w:r>
      <w:r w:rsidRPr="00390A0B">
        <w:rPr>
          <w:sz w:val="28"/>
          <w:szCs w:val="28"/>
        </w:rPr>
        <w:t xml:space="preserve">», </w:t>
      </w:r>
      <w:r w:rsidR="001B606C" w:rsidRPr="00390A0B">
        <w:rPr>
          <w:sz w:val="28"/>
          <w:szCs w:val="28"/>
        </w:rPr>
        <w:t xml:space="preserve">участия </w:t>
      </w:r>
      <w:r w:rsidR="0026755A" w:rsidRPr="00390A0B">
        <w:rPr>
          <w:sz w:val="28"/>
          <w:szCs w:val="28"/>
        </w:rPr>
        <w:t xml:space="preserve">граждан в </w:t>
      </w:r>
      <w:r w:rsidR="001B606C" w:rsidRPr="00390A0B">
        <w:rPr>
          <w:sz w:val="28"/>
          <w:szCs w:val="28"/>
        </w:rPr>
        <w:t>мероприятиях, проводимых на базе Регионального центра гребного слалома, а также за счет участия в спортивных мероприятиях, посвященных сдаче норм ГТО.</w:t>
      </w:r>
      <w:r w:rsidR="001B606C" w:rsidRPr="000E45FE">
        <w:rPr>
          <w:sz w:val="28"/>
          <w:szCs w:val="28"/>
        </w:rPr>
        <w:t xml:space="preserve"> </w:t>
      </w:r>
    </w:p>
    <w:p w:rsidR="001B606C" w:rsidRPr="00113E31" w:rsidRDefault="001B606C" w:rsidP="005D7024">
      <w:pPr>
        <w:tabs>
          <w:tab w:val="left" w:pos="1920"/>
        </w:tabs>
        <w:spacing w:line="360" w:lineRule="atLeast"/>
        <w:ind w:firstLine="709"/>
        <w:jc w:val="both"/>
        <w:rPr>
          <w:color w:val="FF0000"/>
          <w:sz w:val="28"/>
          <w:szCs w:val="28"/>
        </w:rPr>
      </w:pPr>
    </w:p>
    <w:p w:rsidR="005D7024" w:rsidRPr="00970F32" w:rsidRDefault="005D7024" w:rsidP="00970F32">
      <w:pPr>
        <w:spacing w:line="360" w:lineRule="atLeast"/>
        <w:ind w:firstLine="709"/>
        <w:jc w:val="both"/>
        <w:rPr>
          <w:b/>
          <w:color w:val="FF0000"/>
          <w:sz w:val="28"/>
          <w:szCs w:val="28"/>
        </w:rPr>
      </w:pPr>
      <w:r w:rsidRPr="00113E31">
        <w:rPr>
          <w:color w:val="FF0000"/>
          <w:sz w:val="28"/>
          <w:szCs w:val="28"/>
        </w:rPr>
        <w:tab/>
      </w:r>
      <w:r w:rsidRPr="00970F32">
        <w:rPr>
          <w:b/>
          <w:sz w:val="28"/>
          <w:szCs w:val="28"/>
        </w:rPr>
        <w:t>Жилищное строительство и обеспечение граждан жильём</w:t>
      </w:r>
    </w:p>
    <w:p w:rsidR="005D7024" w:rsidRPr="004E5F5B" w:rsidRDefault="005D7024" w:rsidP="004E5F5B">
      <w:pPr>
        <w:spacing w:line="360" w:lineRule="atLeast"/>
        <w:ind w:firstLine="709"/>
        <w:jc w:val="both"/>
        <w:rPr>
          <w:b/>
          <w:sz w:val="28"/>
          <w:szCs w:val="28"/>
          <w:u w:val="single"/>
        </w:rPr>
      </w:pPr>
      <w:r w:rsidRPr="003E131E">
        <w:rPr>
          <w:sz w:val="28"/>
          <w:szCs w:val="28"/>
        </w:rPr>
        <w:t xml:space="preserve">В отчетном периоде общая площадь жилых помещений, приходящаяся в среднем на одного жителя, - всего, составила </w:t>
      </w:r>
      <w:r w:rsidR="003E131E" w:rsidRPr="003E131E">
        <w:rPr>
          <w:sz w:val="28"/>
          <w:szCs w:val="28"/>
        </w:rPr>
        <w:t>37,80</w:t>
      </w:r>
      <w:r w:rsidRPr="003E131E">
        <w:rPr>
          <w:sz w:val="28"/>
          <w:szCs w:val="28"/>
        </w:rPr>
        <w:t xml:space="preserve"> кв.м., что на </w:t>
      </w:r>
      <w:r w:rsidR="003E131E" w:rsidRPr="003E131E">
        <w:rPr>
          <w:sz w:val="28"/>
          <w:szCs w:val="28"/>
        </w:rPr>
        <w:t>2,4</w:t>
      </w:r>
      <w:r w:rsidR="001B606C" w:rsidRPr="003E131E">
        <w:rPr>
          <w:sz w:val="28"/>
          <w:szCs w:val="28"/>
        </w:rPr>
        <w:t xml:space="preserve"> кв.м. </w:t>
      </w:r>
      <w:r w:rsidR="003E131E" w:rsidRPr="003E131E">
        <w:rPr>
          <w:sz w:val="28"/>
          <w:szCs w:val="28"/>
        </w:rPr>
        <w:t>больше, чем в 2016</w:t>
      </w:r>
      <w:r w:rsidR="001B606C" w:rsidRPr="003E131E">
        <w:rPr>
          <w:sz w:val="28"/>
          <w:szCs w:val="28"/>
        </w:rPr>
        <w:t xml:space="preserve"> году</w:t>
      </w:r>
      <w:r w:rsidR="0026755A" w:rsidRPr="003E131E">
        <w:rPr>
          <w:sz w:val="28"/>
          <w:szCs w:val="28"/>
        </w:rPr>
        <w:t xml:space="preserve">. </w:t>
      </w:r>
      <w:r w:rsidR="009B57AC" w:rsidRPr="009B57AC">
        <w:rPr>
          <w:sz w:val="28"/>
          <w:szCs w:val="28"/>
        </w:rPr>
        <w:t>Увеличение</w:t>
      </w:r>
      <w:r w:rsidR="0026755A" w:rsidRPr="009B57AC">
        <w:rPr>
          <w:sz w:val="28"/>
          <w:szCs w:val="28"/>
        </w:rPr>
        <w:t xml:space="preserve"> значения показателя произошло в результате уточнения</w:t>
      </w:r>
      <w:r w:rsidR="004817F3" w:rsidRPr="009B57AC">
        <w:rPr>
          <w:sz w:val="28"/>
          <w:szCs w:val="28"/>
        </w:rPr>
        <w:t xml:space="preserve"> информации о площади жилого фонда на территориях городских и сельских поселений</w:t>
      </w:r>
      <w:r w:rsidR="001B606C" w:rsidRPr="009B57AC">
        <w:rPr>
          <w:sz w:val="28"/>
          <w:szCs w:val="28"/>
        </w:rPr>
        <w:t xml:space="preserve">. </w:t>
      </w:r>
      <w:r w:rsidR="00D005AC" w:rsidRPr="009B57AC">
        <w:rPr>
          <w:sz w:val="28"/>
          <w:szCs w:val="28"/>
        </w:rPr>
        <w:t>О</w:t>
      </w:r>
      <w:r w:rsidRPr="009B57AC">
        <w:rPr>
          <w:sz w:val="28"/>
          <w:szCs w:val="28"/>
        </w:rPr>
        <w:t>бщая</w:t>
      </w:r>
      <w:r w:rsidRPr="004E5F5B">
        <w:rPr>
          <w:sz w:val="28"/>
          <w:szCs w:val="28"/>
        </w:rPr>
        <w:t xml:space="preserve"> площадь жилых помещен</w:t>
      </w:r>
      <w:r w:rsidR="004E5F5B" w:rsidRPr="004E5F5B">
        <w:rPr>
          <w:sz w:val="28"/>
          <w:szCs w:val="28"/>
        </w:rPr>
        <w:t>ий, введенная в действие за 2017 год, составила 0,22</w:t>
      </w:r>
      <w:r w:rsidRPr="004E5F5B">
        <w:rPr>
          <w:sz w:val="28"/>
          <w:szCs w:val="28"/>
        </w:rPr>
        <w:t xml:space="preserve"> кв.м. в среднем на одного жителя, что на 0,0</w:t>
      </w:r>
      <w:r w:rsidR="004E5F5B" w:rsidRPr="004E5F5B">
        <w:rPr>
          <w:sz w:val="28"/>
          <w:szCs w:val="28"/>
        </w:rPr>
        <w:t>5</w:t>
      </w:r>
      <w:r w:rsidRPr="004E5F5B">
        <w:rPr>
          <w:sz w:val="28"/>
          <w:szCs w:val="28"/>
        </w:rPr>
        <w:t xml:space="preserve"> кв.м. </w:t>
      </w:r>
      <w:r w:rsidR="00B2505A" w:rsidRPr="004E5F5B">
        <w:rPr>
          <w:sz w:val="28"/>
          <w:szCs w:val="28"/>
        </w:rPr>
        <w:t>меньше</w:t>
      </w:r>
      <w:r w:rsidRPr="004E5F5B">
        <w:rPr>
          <w:sz w:val="28"/>
          <w:szCs w:val="28"/>
        </w:rPr>
        <w:t>, чем в прошлом году.</w:t>
      </w:r>
      <w:r w:rsidR="00B2505A" w:rsidRPr="004E5F5B">
        <w:rPr>
          <w:sz w:val="28"/>
          <w:szCs w:val="28"/>
        </w:rPr>
        <w:t xml:space="preserve"> Отрицательная динамика показателя </w:t>
      </w:r>
      <w:r w:rsidR="0026755A" w:rsidRPr="004E5F5B">
        <w:rPr>
          <w:sz w:val="28"/>
          <w:szCs w:val="28"/>
        </w:rPr>
        <w:t xml:space="preserve">объясняется </w:t>
      </w:r>
      <w:r w:rsidR="00B2505A" w:rsidRPr="004E5F5B">
        <w:rPr>
          <w:sz w:val="28"/>
          <w:szCs w:val="28"/>
        </w:rPr>
        <w:t>снижением темпов строительства жиль</w:t>
      </w:r>
      <w:r w:rsidR="004844BD">
        <w:rPr>
          <w:sz w:val="28"/>
          <w:szCs w:val="28"/>
        </w:rPr>
        <w:t>я индивидуальными застройщиками</w:t>
      </w:r>
      <w:r w:rsidR="00B2505A" w:rsidRPr="004E5F5B">
        <w:rPr>
          <w:sz w:val="28"/>
          <w:szCs w:val="28"/>
        </w:rPr>
        <w:t xml:space="preserve"> </w:t>
      </w:r>
      <w:r w:rsidR="0026755A" w:rsidRPr="004E5F5B">
        <w:rPr>
          <w:sz w:val="28"/>
          <w:szCs w:val="28"/>
        </w:rPr>
        <w:t>по причине снижения</w:t>
      </w:r>
      <w:r w:rsidR="004E5F5B" w:rsidRPr="004E5F5B">
        <w:rPr>
          <w:sz w:val="28"/>
          <w:szCs w:val="28"/>
        </w:rPr>
        <w:t xml:space="preserve"> </w:t>
      </w:r>
      <w:r w:rsidR="0026755A" w:rsidRPr="004E5F5B">
        <w:rPr>
          <w:sz w:val="28"/>
          <w:szCs w:val="28"/>
        </w:rPr>
        <w:t>уровня доходов</w:t>
      </w:r>
      <w:r w:rsidR="00B2505A" w:rsidRPr="004E5F5B">
        <w:rPr>
          <w:sz w:val="28"/>
          <w:szCs w:val="28"/>
        </w:rPr>
        <w:t xml:space="preserve"> населения. </w:t>
      </w:r>
      <w:r w:rsidR="004E5F5B" w:rsidRPr="004E5F5B">
        <w:rPr>
          <w:sz w:val="28"/>
          <w:szCs w:val="28"/>
        </w:rPr>
        <w:t>В 2018</w:t>
      </w:r>
      <w:r w:rsidR="004E5F5B" w:rsidRPr="00AD37D8">
        <w:rPr>
          <w:sz w:val="28"/>
          <w:szCs w:val="28"/>
        </w:rPr>
        <w:t xml:space="preserve"> году планируется ввод многоквартирного жилого дома, расположенного по адресу: Парковый пер, д.2. Также планируется начало строительства многоквартирного жилого дома, расположенн</w:t>
      </w:r>
      <w:r w:rsidR="004E5F5B">
        <w:rPr>
          <w:sz w:val="28"/>
          <w:szCs w:val="28"/>
        </w:rPr>
        <w:t xml:space="preserve">ого по адресу : ул. Островского </w:t>
      </w:r>
      <w:r w:rsidR="004E5F5B" w:rsidRPr="00AD37D8">
        <w:rPr>
          <w:sz w:val="28"/>
          <w:szCs w:val="28"/>
        </w:rPr>
        <w:t xml:space="preserve"> д.</w:t>
      </w:r>
      <w:r w:rsidR="004E5F5B" w:rsidRPr="00AE29DC">
        <w:rPr>
          <w:sz w:val="28"/>
          <w:szCs w:val="28"/>
        </w:rPr>
        <w:t>38б</w:t>
      </w:r>
      <w:r w:rsidR="007847C6" w:rsidRPr="00AE29DC">
        <w:rPr>
          <w:sz w:val="28"/>
          <w:szCs w:val="28"/>
        </w:rPr>
        <w:t xml:space="preserve">. </w:t>
      </w:r>
      <w:r w:rsidR="004844BD">
        <w:rPr>
          <w:sz w:val="28"/>
          <w:szCs w:val="28"/>
        </w:rPr>
        <w:t>В</w:t>
      </w:r>
      <w:r w:rsidR="00B2505A" w:rsidRPr="00AE29DC">
        <w:rPr>
          <w:sz w:val="28"/>
          <w:szCs w:val="28"/>
        </w:rPr>
        <w:t xml:space="preserve"> рейтинговой оценке  </w:t>
      </w:r>
      <w:r w:rsidR="003B0D61" w:rsidRPr="00AE29DC">
        <w:rPr>
          <w:sz w:val="28"/>
          <w:szCs w:val="28"/>
        </w:rPr>
        <w:t xml:space="preserve">по темпу ввода в действие </w:t>
      </w:r>
      <w:r w:rsidR="003B0D61" w:rsidRPr="00AE29DC">
        <w:rPr>
          <w:sz w:val="28"/>
          <w:szCs w:val="28"/>
        </w:rPr>
        <w:lastRenderedPageBreak/>
        <w:t>жилых домов Окуловский мун</w:t>
      </w:r>
      <w:r w:rsidR="0047138D" w:rsidRPr="00AE29DC">
        <w:rPr>
          <w:sz w:val="28"/>
          <w:szCs w:val="28"/>
        </w:rPr>
        <w:t>иципальный район занимает 10</w:t>
      </w:r>
      <w:r w:rsidR="003B0D61" w:rsidRPr="00AE29DC">
        <w:rPr>
          <w:sz w:val="28"/>
          <w:szCs w:val="28"/>
        </w:rPr>
        <w:t xml:space="preserve"> место среди районов Новгородской области. </w:t>
      </w:r>
    </w:p>
    <w:p w:rsidR="005D7024" w:rsidRPr="00A80E21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A80E21">
        <w:rPr>
          <w:sz w:val="28"/>
          <w:szCs w:val="28"/>
        </w:rPr>
        <w:t xml:space="preserve">Площадь земельных участков, предоставленных для строительства в расчете на 10 тыс. человек населения, - всего </w:t>
      </w:r>
      <w:r w:rsidR="00A80E21" w:rsidRPr="00A80E21">
        <w:rPr>
          <w:sz w:val="28"/>
          <w:szCs w:val="28"/>
        </w:rPr>
        <w:t>увеличилась в 2017 году по сравнению с 2016</w:t>
      </w:r>
      <w:r w:rsidRPr="00A80E21">
        <w:rPr>
          <w:sz w:val="28"/>
          <w:szCs w:val="28"/>
        </w:rPr>
        <w:t xml:space="preserve"> годом на </w:t>
      </w:r>
      <w:r w:rsidR="00A80E21" w:rsidRPr="00A80E21">
        <w:rPr>
          <w:sz w:val="28"/>
          <w:szCs w:val="28"/>
        </w:rPr>
        <w:t>2,02</w:t>
      </w:r>
      <w:r w:rsidRPr="00A80E21">
        <w:rPr>
          <w:sz w:val="28"/>
          <w:szCs w:val="28"/>
        </w:rPr>
        <w:t xml:space="preserve"> га и составила </w:t>
      </w:r>
      <w:r w:rsidR="00A80E21" w:rsidRPr="00A80E21">
        <w:rPr>
          <w:sz w:val="28"/>
          <w:szCs w:val="28"/>
        </w:rPr>
        <w:t>10,56</w:t>
      </w:r>
      <w:r w:rsidRPr="00A80E21">
        <w:rPr>
          <w:sz w:val="28"/>
          <w:szCs w:val="28"/>
        </w:rPr>
        <w:t xml:space="preserve"> га. </w:t>
      </w:r>
    </w:p>
    <w:p w:rsidR="005D7024" w:rsidRPr="00A80E21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A80E21">
        <w:rPr>
          <w:sz w:val="28"/>
          <w:szCs w:val="28"/>
        </w:rPr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</w:t>
      </w:r>
      <w:r w:rsidR="00A80E21" w:rsidRPr="00A80E21">
        <w:rPr>
          <w:sz w:val="28"/>
          <w:szCs w:val="28"/>
        </w:rPr>
        <w:t xml:space="preserve"> 10 тыс.</w:t>
      </w:r>
      <w:r w:rsidR="00F1347A">
        <w:rPr>
          <w:sz w:val="28"/>
          <w:szCs w:val="28"/>
        </w:rPr>
        <w:t xml:space="preserve">  </w:t>
      </w:r>
      <w:r w:rsidR="00A80E21" w:rsidRPr="00A80E21">
        <w:rPr>
          <w:sz w:val="28"/>
          <w:szCs w:val="28"/>
        </w:rPr>
        <w:t>человек населения в 2017</w:t>
      </w:r>
      <w:r w:rsidRPr="00A80E21">
        <w:rPr>
          <w:sz w:val="28"/>
          <w:szCs w:val="28"/>
        </w:rPr>
        <w:t xml:space="preserve"> году составила </w:t>
      </w:r>
      <w:r w:rsidR="00A80E21" w:rsidRPr="00A80E21">
        <w:rPr>
          <w:sz w:val="28"/>
          <w:szCs w:val="28"/>
        </w:rPr>
        <w:t>3,43 га, по сравнению с 2016</w:t>
      </w:r>
      <w:r w:rsidRPr="00A80E21">
        <w:rPr>
          <w:sz w:val="28"/>
          <w:szCs w:val="28"/>
        </w:rPr>
        <w:t xml:space="preserve"> годом площадь </w:t>
      </w:r>
      <w:r w:rsidR="00A80E21" w:rsidRPr="00A80E21">
        <w:rPr>
          <w:sz w:val="28"/>
          <w:szCs w:val="28"/>
        </w:rPr>
        <w:t>увеличилась на</w:t>
      </w:r>
      <w:r w:rsidRPr="00A80E21">
        <w:rPr>
          <w:sz w:val="28"/>
          <w:szCs w:val="28"/>
        </w:rPr>
        <w:t xml:space="preserve"> </w:t>
      </w:r>
      <w:r w:rsidR="00A80E21" w:rsidRPr="00A80E21">
        <w:rPr>
          <w:sz w:val="28"/>
          <w:szCs w:val="28"/>
        </w:rPr>
        <w:t>0,13</w:t>
      </w:r>
      <w:r w:rsidRPr="00A80E21">
        <w:rPr>
          <w:sz w:val="28"/>
          <w:szCs w:val="28"/>
        </w:rPr>
        <w:t xml:space="preserve"> га. </w:t>
      </w:r>
    </w:p>
    <w:p w:rsidR="005D7024" w:rsidRPr="0048248F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A80E21">
        <w:rPr>
          <w:sz w:val="28"/>
          <w:szCs w:val="28"/>
        </w:rPr>
        <w:t>В отношении всех земельных участков, предоставленных для строительства объектов жилищного строительства и иных объектов капитального строительства, получено разрешение на ввод в эксплуатацию в сроки, установленные законодательством.</w:t>
      </w:r>
    </w:p>
    <w:p w:rsidR="005D7024" w:rsidRPr="00113E31" w:rsidRDefault="005D7024" w:rsidP="005D7024">
      <w:pPr>
        <w:tabs>
          <w:tab w:val="left" w:pos="2560"/>
        </w:tabs>
        <w:spacing w:line="360" w:lineRule="atLeast"/>
        <w:ind w:firstLine="709"/>
        <w:jc w:val="both"/>
        <w:rPr>
          <w:color w:val="FF0000"/>
          <w:sz w:val="28"/>
          <w:szCs w:val="28"/>
        </w:rPr>
      </w:pPr>
    </w:p>
    <w:p w:rsidR="005D7024" w:rsidRPr="004D6FF8" w:rsidRDefault="005D7024" w:rsidP="004D6FF8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48248F">
        <w:rPr>
          <w:b/>
          <w:sz w:val="28"/>
          <w:szCs w:val="28"/>
        </w:rPr>
        <w:t>Жилищно-коммунальное хозяйство</w:t>
      </w:r>
    </w:p>
    <w:p w:rsidR="005D7024" w:rsidRPr="007D69AE" w:rsidRDefault="007B7280" w:rsidP="005D702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5D7024" w:rsidRPr="007D69AE">
        <w:rPr>
          <w:sz w:val="28"/>
          <w:szCs w:val="28"/>
        </w:rPr>
        <w:t xml:space="preserve"> году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</w:t>
      </w:r>
      <w:r w:rsidR="005D7024" w:rsidRPr="00F070F3">
        <w:rPr>
          <w:sz w:val="28"/>
          <w:szCs w:val="28"/>
        </w:rPr>
        <w:t xml:space="preserve">помещений должны выбрать способ управления данными домами, </w:t>
      </w:r>
      <w:r w:rsidR="007D69AE" w:rsidRPr="00F070F3">
        <w:rPr>
          <w:sz w:val="28"/>
          <w:szCs w:val="28"/>
        </w:rPr>
        <w:t xml:space="preserve">увеличилась на </w:t>
      </w:r>
      <w:r w:rsidRPr="00F070F3">
        <w:rPr>
          <w:sz w:val="28"/>
          <w:szCs w:val="28"/>
        </w:rPr>
        <w:t>0,36</w:t>
      </w:r>
      <w:r w:rsidR="004844BD">
        <w:rPr>
          <w:sz w:val="28"/>
          <w:szCs w:val="28"/>
        </w:rPr>
        <w:t xml:space="preserve"> процентных пункта</w:t>
      </w:r>
      <w:r w:rsidR="007D69AE" w:rsidRPr="00F070F3">
        <w:rPr>
          <w:sz w:val="28"/>
          <w:szCs w:val="28"/>
        </w:rPr>
        <w:t xml:space="preserve"> по сравнению с прошлым годом и  составила </w:t>
      </w:r>
      <w:r w:rsidRPr="00F070F3">
        <w:rPr>
          <w:sz w:val="28"/>
          <w:szCs w:val="28"/>
        </w:rPr>
        <w:t>99,63</w:t>
      </w:r>
      <w:r w:rsidR="005D7024" w:rsidRPr="00F070F3">
        <w:rPr>
          <w:sz w:val="28"/>
          <w:szCs w:val="28"/>
        </w:rPr>
        <w:t xml:space="preserve"> % </w:t>
      </w:r>
      <w:r w:rsidR="00FF4868" w:rsidRPr="00F070F3">
        <w:rPr>
          <w:sz w:val="28"/>
          <w:szCs w:val="28"/>
        </w:rPr>
        <w:t>.</w:t>
      </w:r>
    </w:p>
    <w:p w:rsidR="005D6C5B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97575A">
        <w:rPr>
          <w:sz w:val="28"/>
          <w:szCs w:val="28"/>
        </w:rPr>
        <w:t xml:space="preserve">Доля организаций коммунального комплекса, осуществляющих производство товаров, оказание услуг по водо-, тепло-, газо-, энергосбережению,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капитале, который составляет не более 25 процентов, от общего числа организаций коммунального комплекса, осуществляющих свою деятельность на территории городского округа (муниципального района), составила </w:t>
      </w:r>
      <w:r w:rsidR="007D69AE" w:rsidRPr="0097575A">
        <w:rPr>
          <w:sz w:val="28"/>
          <w:szCs w:val="28"/>
        </w:rPr>
        <w:t>63,64%</w:t>
      </w:r>
      <w:r w:rsidRPr="0097575A">
        <w:rPr>
          <w:sz w:val="28"/>
          <w:szCs w:val="28"/>
        </w:rPr>
        <w:t xml:space="preserve">. </w:t>
      </w:r>
      <w:r w:rsidR="00572F39">
        <w:rPr>
          <w:sz w:val="28"/>
          <w:szCs w:val="28"/>
        </w:rPr>
        <w:t>Ч</w:t>
      </w:r>
      <w:r w:rsidRPr="0097575A">
        <w:rPr>
          <w:sz w:val="28"/>
          <w:szCs w:val="28"/>
        </w:rPr>
        <w:t xml:space="preserve">исло организаций коммунального комплекса, использующих объекты коммунальной инфраструктуры на праве частной собственности, по договору аренды или концессии </w:t>
      </w:r>
      <w:r w:rsidR="0097575A" w:rsidRPr="0097575A">
        <w:rPr>
          <w:sz w:val="28"/>
          <w:szCs w:val="28"/>
        </w:rPr>
        <w:t>осталось на уровне 2015</w:t>
      </w:r>
      <w:r w:rsidR="00572F39">
        <w:rPr>
          <w:sz w:val="28"/>
          <w:szCs w:val="28"/>
        </w:rPr>
        <w:t xml:space="preserve">-2016 годов </w:t>
      </w:r>
      <w:r w:rsidR="0097575A" w:rsidRPr="005D6C5B">
        <w:rPr>
          <w:sz w:val="28"/>
          <w:szCs w:val="28"/>
        </w:rPr>
        <w:t>-</w:t>
      </w:r>
      <w:r w:rsidRPr="005D6C5B">
        <w:rPr>
          <w:sz w:val="28"/>
          <w:szCs w:val="28"/>
        </w:rPr>
        <w:t xml:space="preserve"> 7 единиц</w:t>
      </w:r>
      <w:r w:rsidR="005D6C5B" w:rsidRPr="005D6C5B">
        <w:rPr>
          <w:sz w:val="28"/>
          <w:szCs w:val="28"/>
        </w:rPr>
        <w:t>.</w:t>
      </w:r>
      <w:r w:rsidR="005D6C5B">
        <w:rPr>
          <w:sz w:val="28"/>
          <w:szCs w:val="28"/>
        </w:rPr>
        <w:t xml:space="preserve"> </w:t>
      </w:r>
    </w:p>
    <w:p w:rsidR="005D7024" w:rsidRPr="00940415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940415">
        <w:rPr>
          <w:sz w:val="28"/>
          <w:szCs w:val="28"/>
        </w:rPr>
        <w:t xml:space="preserve">Число многоквартирных домов, расположенных на земельных участках, в отношении которых осуществлен кадастровый учет, составляет </w:t>
      </w:r>
      <w:r w:rsidR="0097575A" w:rsidRPr="00940415">
        <w:rPr>
          <w:sz w:val="28"/>
          <w:szCs w:val="28"/>
        </w:rPr>
        <w:t>2</w:t>
      </w:r>
      <w:r w:rsidR="00940415" w:rsidRPr="00940415">
        <w:rPr>
          <w:sz w:val="28"/>
          <w:szCs w:val="28"/>
        </w:rPr>
        <w:t>68</w:t>
      </w:r>
      <w:r w:rsidRPr="00940415">
        <w:rPr>
          <w:sz w:val="28"/>
          <w:szCs w:val="28"/>
        </w:rPr>
        <w:t xml:space="preserve"> ед. или </w:t>
      </w:r>
      <w:r w:rsidR="00940415" w:rsidRPr="00940415">
        <w:rPr>
          <w:sz w:val="28"/>
          <w:szCs w:val="28"/>
        </w:rPr>
        <w:t>98,1</w:t>
      </w:r>
      <w:r w:rsidR="0097575A" w:rsidRPr="00940415">
        <w:rPr>
          <w:sz w:val="28"/>
          <w:szCs w:val="28"/>
        </w:rPr>
        <w:t>7</w:t>
      </w:r>
      <w:r w:rsidRPr="00940415">
        <w:rPr>
          <w:sz w:val="28"/>
          <w:szCs w:val="28"/>
        </w:rPr>
        <w:t>% от общего числа многоквартирных домов, имеющих разрешение на ввод в эксплуатацию. Значение показателя сохранилось на уровне 201</w:t>
      </w:r>
      <w:r w:rsidR="00A345C6">
        <w:rPr>
          <w:sz w:val="28"/>
          <w:szCs w:val="28"/>
        </w:rPr>
        <w:t>5-2016</w:t>
      </w:r>
      <w:r w:rsidRPr="00940415">
        <w:rPr>
          <w:sz w:val="28"/>
          <w:szCs w:val="28"/>
        </w:rPr>
        <w:t xml:space="preserve"> годов. </w:t>
      </w:r>
    </w:p>
    <w:p w:rsidR="00940415" w:rsidRPr="00940415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940415">
        <w:rPr>
          <w:sz w:val="28"/>
          <w:szCs w:val="28"/>
        </w:rPr>
        <w:lastRenderedPageBreak/>
        <w:t xml:space="preserve">Доля населения, получившего жилые помещения и улучшившего жилищные условия в отчетном году, </w:t>
      </w:r>
      <w:r w:rsidR="00940415" w:rsidRPr="00940415">
        <w:rPr>
          <w:sz w:val="28"/>
          <w:szCs w:val="28"/>
        </w:rPr>
        <w:t>увеличилась</w:t>
      </w:r>
      <w:r w:rsidRPr="00940415">
        <w:rPr>
          <w:sz w:val="28"/>
          <w:szCs w:val="28"/>
        </w:rPr>
        <w:t xml:space="preserve"> </w:t>
      </w:r>
      <w:r w:rsidR="00A345C6">
        <w:rPr>
          <w:sz w:val="28"/>
          <w:szCs w:val="28"/>
        </w:rPr>
        <w:t xml:space="preserve">в 2 раза </w:t>
      </w:r>
      <w:r w:rsidR="00940415" w:rsidRPr="00940415">
        <w:rPr>
          <w:sz w:val="28"/>
          <w:szCs w:val="28"/>
        </w:rPr>
        <w:t xml:space="preserve"> и составила </w:t>
      </w:r>
      <w:r w:rsidR="00A345C6">
        <w:rPr>
          <w:sz w:val="28"/>
          <w:szCs w:val="28"/>
        </w:rPr>
        <w:t xml:space="preserve">4,40 </w:t>
      </w:r>
      <w:r w:rsidRPr="00940415">
        <w:rPr>
          <w:sz w:val="28"/>
          <w:szCs w:val="28"/>
        </w:rPr>
        <w:t>% от общей численности населения, стоящего на учете в качестве нуждающегося в жилых помещениях</w:t>
      </w:r>
      <w:r w:rsidRPr="002B5DC5">
        <w:rPr>
          <w:sz w:val="28"/>
          <w:szCs w:val="28"/>
        </w:rPr>
        <w:t>.</w:t>
      </w:r>
      <w:r w:rsidR="00A345C6" w:rsidRPr="002B5DC5">
        <w:rPr>
          <w:sz w:val="28"/>
          <w:szCs w:val="28"/>
        </w:rPr>
        <w:t xml:space="preserve"> </w:t>
      </w:r>
      <w:r w:rsidR="00940415" w:rsidRPr="002B5DC5">
        <w:rPr>
          <w:sz w:val="28"/>
          <w:szCs w:val="28"/>
        </w:rPr>
        <w:t>Рост показателя связан с увеличением</w:t>
      </w:r>
      <w:r w:rsidR="00A345C6" w:rsidRPr="002B5DC5">
        <w:rPr>
          <w:sz w:val="28"/>
          <w:szCs w:val="28"/>
        </w:rPr>
        <w:t xml:space="preserve"> </w:t>
      </w:r>
      <w:r w:rsidR="002B5DC5" w:rsidRPr="002B5DC5">
        <w:rPr>
          <w:sz w:val="28"/>
          <w:szCs w:val="28"/>
        </w:rPr>
        <w:t xml:space="preserve">в 2017 году </w:t>
      </w:r>
      <w:r w:rsidR="00940415" w:rsidRPr="002B5DC5">
        <w:rPr>
          <w:sz w:val="28"/>
          <w:szCs w:val="28"/>
        </w:rPr>
        <w:t>численности населения, получившего жилые помещения</w:t>
      </w:r>
      <w:r w:rsidR="00E34A3D" w:rsidRPr="002B5DC5">
        <w:rPr>
          <w:sz w:val="28"/>
          <w:szCs w:val="28"/>
        </w:rPr>
        <w:t xml:space="preserve"> и улучшившего жилищные условия на 11 </w:t>
      </w:r>
      <w:r w:rsidR="00E34A3D" w:rsidRPr="00842371">
        <w:rPr>
          <w:sz w:val="28"/>
          <w:szCs w:val="28"/>
        </w:rPr>
        <w:t>человек</w:t>
      </w:r>
      <w:r w:rsidR="00940415" w:rsidRPr="00842371">
        <w:rPr>
          <w:sz w:val="28"/>
          <w:szCs w:val="28"/>
        </w:rPr>
        <w:t xml:space="preserve">. При этом сократилась общая численность населения, состоящего на учете в качестве нуждающегося в жилых помещениях на </w:t>
      </w:r>
      <w:r w:rsidR="00842371" w:rsidRPr="00842371">
        <w:rPr>
          <w:sz w:val="28"/>
          <w:szCs w:val="28"/>
        </w:rPr>
        <w:t>22</w:t>
      </w:r>
      <w:r w:rsidR="00940415" w:rsidRPr="00842371">
        <w:rPr>
          <w:sz w:val="28"/>
          <w:szCs w:val="28"/>
        </w:rPr>
        <w:t xml:space="preserve"> человек</w:t>
      </w:r>
      <w:r w:rsidR="00842371" w:rsidRPr="00842371">
        <w:rPr>
          <w:sz w:val="28"/>
          <w:szCs w:val="28"/>
        </w:rPr>
        <w:t xml:space="preserve">а  (2017 </w:t>
      </w:r>
      <w:r w:rsidR="00940415" w:rsidRPr="00842371">
        <w:rPr>
          <w:sz w:val="28"/>
          <w:szCs w:val="28"/>
        </w:rPr>
        <w:t xml:space="preserve">год – </w:t>
      </w:r>
      <w:r w:rsidR="00842371" w:rsidRPr="00842371">
        <w:rPr>
          <w:sz w:val="28"/>
          <w:szCs w:val="28"/>
        </w:rPr>
        <w:t>523</w:t>
      </w:r>
      <w:r w:rsidR="00940415" w:rsidRPr="00842371">
        <w:rPr>
          <w:sz w:val="28"/>
          <w:szCs w:val="28"/>
        </w:rPr>
        <w:t xml:space="preserve"> человек</w:t>
      </w:r>
      <w:r w:rsidR="00842371" w:rsidRPr="00842371">
        <w:rPr>
          <w:sz w:val="28"/>
          <w:szCs w:val="28"/>
        </w:rPr>
        <w:t>а, 2016</w:t>
      </w:r>
      <w:r w:rsidR="00940415" w:rsidRPr="00842371">
        <w:rPr>
          <w:sz w:val="28"/>
          <w:szCs w:val="28"/>
        </w:rPr>
        <w:t xml:space="preserve"> год – </w:t>
      </w:r>
      <w:r w:rsidR="00842371" w:rsidRPr="00842371">
        <w:rPr>
          <w:sz w:val="28"/>
          <w:szCs w:val="28"/>
        </w:rPr>
        <w:t>545 человек</w:t>
      </w:r>
      <w:r w:rsidR="00940415" w:rsidRPr="00842371">
        <w:rPr>
          <w:sz w:val="28"/>
          <w:szCs w:val="28"/>
        </w:rPr>
        <w:t>).</w:t>
      </w:r>
    </w:p>
    <w:p w:rsidR="005D7024" w:rsidRPr="001D1805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1D1805">
        <w:rPr>
          <w:sz w:val="28"/>
          <w:szCs w:val="28"/>
        </w:rPr>
        <w:t>Работа по оптимизации бюджетных расходов в сфере ЖКХ должна строиться в направлении снижения  себестоимости оказываемых услуг и увеличения уровня возмещения населением затрат на предоставление жилищно-коммунальных услуг. Значительную отрицательную роль в высоком уровне неэффективных бюджетных расходов играет наличие на территории муниципального района малоэффективных уго</w:t>
      </w:r>
      <w:r w:rsidR="00276092" w:rsidRPr="001D1805">
        <w:rPr>
          <w:sz w:val="28"/>
          <w:szCs w:val="28"/>
        </w:rPr>
        <w:t>льных котельных в количестве - 6</w:t>
      </w:r>
      <w:r w:rsidRPr="001D1805">
        <w:rPr>
          <w:sz w:val="28"/>
          <w:szCs w:val="28"/>
        </w:rPr>
        <w:t xml:space="preserve"> шт. </w:t>
      </w:r>
    </w:p>
    <w:p w:rsidR="005D7024" w:rsidRPr="007A0D6D" w:rsidRDefault="00FA4998" w:rsidP="00FA4998">
      <w:pPr>
        <w:spacing w:line="360" w:lineRule="atLeast"/>
        <w:ind w:firstLine="709"/>
        <w:jc w:val="both"/>
        <w:rPr>
          <w:sz w:val="28"/>
          <w:szCs w:val="28"/>
        </w:rPr>
      </w:pPr>
      <w:r w:rsidRPr="001D1805">
        <w:rPr>
          <w:sz w:val="28"/>
          <w:szCs w:val="28"/>
        </w:rPr>
        <w:t>М</w:t>
      </w:r>
      <w:r w:rsidR="005D7024" w:rsidRPr="001D1805">
        <w:rPr>
          <w:sz w:val="28"/>
          <w:szCs w:val="28"/>
        </w:rPr>
        <w:t>одернизация угольных котельных и перевод их на природный газ</w:t>
      </w:r>
      <w:r w:rsidR="00703A6D" w:rsidRPr="001D1805">
        <w:rPr>
          <w:sz w:val="28"/>
          <w:szCs w:val="28"/>
        </w:rPr>
        <w:t>,</w:t>
      </w:r>
      <w:r w:rsidRPr="001D1805">
        <w:rPr>
          <w:sz w:val="28"/>
          <w:szCs w:val="28"/>
        </w:rPr>
        <w:t xml:space="preserve"> либо на альтернативный вид топлива </w:t>
      </w:r>
      <w:r w:rsidR="005D7024" w:rsidRPr="001D1805">
        <w:rPr>
          <w:sz w:val="28"/>
          <w:szCs w:val="28"/>
        </w:rPr>
        <w:t>позволит уменьшить выплату по выпадающим доходам на отопление жилых помещений</w:t>
      </w:r>
      <w:r w:rsidRPr="001D1805">
        <w:rPr>
          <w:sz w:val="28"/>
          <w:szCs w:val="28"/>
        </w:rPr>
        <w:t xml:space="preserve"> и тем самым </w:t>
      </w:r>
      <w:r w:rsidR="005D7024" w:rsidRPr="001D1805">
        <w:rPr>
          <w:sz w:val="28"/>
          <w:szCs w:val="28"/>
        </w:rPr>
        <w:t>позволит  минимизировать неэффективные расходы в сфере ЖКХ по муниципальному району.</w:t>
      </w:r>
      <w:r w:rsidR="005D7024" w:rsidRPr="007A0D6D">
        <w:rPr>
          <w:sz w:val="28"/>
          <w:szCs w:val="28"/>
        </w:rPr>
        <w:t xml:space="preserve"> </w:t>
      </w:r>
    </w:p>
    <w:p w:rsidR="00E34A3D" w:rsidRPr="00E34A3D" w:rsidRDefault="00E34A3D" w:rsidP="00E34A3D">
      <w:pPr>
        <w:spacing w:line="360" w:lineRule="atLeast"/>
        <w:ind w:firstLine="709"/>
        <w:jc w:val="both"/>
        <w:rPr>
          <w:sz w:val="28"/>
          <w:szCs w:val="28"/>
        </w:rPr>
      </w:pPr>
      <w:r w:rsidRPr="00E34A3D">
        <w:rPr>
          <w:sz w:val="28"/>
          <w:szCs w:val="28"/>
        </w:rPr>
        <w:t>Удовлетворенность населения жилищно-коммунальными услугами в отчет</w:t>
      </w:r>
      <w:r w:rsidR="000D6D24">
        <w:rPr>
          <w:sz w:val="28"/>
          <w:szCs w:val="28"/>
        </w:rPr>
        <w:t>ном периоде умень</w:t>
      </w:r>
      <w:r w:rsidR="007721BC">
        <w:rPr>
          <w:sz w:val="28"/>
          <w:szCs w:val="28"/>
        </w:rPr>
        <w:t>шилась на 8,5 процентных пункта</w:t>
      </w:r>
      <w:r w:rsidR="00CA404B">
        <w:rPr>
          <w:sz w:val="28"/>
          <w:szCs w:val="28"/>
        </w:rPr>
        <w:t xml:space="preserve"> и составила 37,50</w:t>
      </w:r>
      <w:r w:rsidRPr="00E34A3D">
        <w:rPr>
          <w:sz w:val="28"/>
          <w:szCs w:val="28"/>
        </w:rPr>
        <w:t>%</w:t>
      </w:r>
      <w:r w:rsidR="00CA404B">
        <w:rPr>
          <w:sz w:val="28"/>
          <w:szCs w:val="28"/>
        </w:rPr>
        <w:t xml:space="preserve"> (2016 год – 46,0 %)</w:t>
      </w:r>
      <w:r w:rsidRPr="00E34A3D">
        <w:rPr>
          <w:sz w:val="28"/>
          <w:szCs w:val="28"/>
        </w:rPr>
        <w:t xml:space="preserve">. </w:t>
      </w:r>
    </w:p>
    <w:p w:rsidR="00E34A3D" w:rsidRDefault="00E34A3D" w:rsidP="005D7024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</w:p>
    <w:p w:rsidR="005D7024" w:rsidRPr="00E00847" w:rsidRDefault="005D7024" w:rsidP="00E00847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34A3D">
        <w:rPr>
          <w:b/>
          <w:sz w:val="28"/>
          <w:szCs w:val="28"/>
        </w:rPr>
        <w:t>Организация муниципального управления</w:t>
      </w:r>
    </w:p>
    <w:p w:rsidR="00CC1A9C" w:rsidRPr="00600E40" w:rsidRDefault="00CC1A9C" w:rsidP="00CC1A9C">
      <w:pPr>
        <w:spacing w:line="360" w:lineRule="atLeast"/>
        <w:ind w:firstLine="709"/>
        <w:jc w:val="both"/>
        <w:rPr>
          <w:sz w:val="28"/>
          <w:szCs w:val="28"/>
        </w:rPr>
      </w:pPr>
      <w:r w:rsidRPr="00600E40">
        <w:rPr>
          <w:sz w:val="28"/>
          <w:szCs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консолидированного бюджета района (без учета субвенций) за </w:t>
      </w:r>
      <w:r>
        <w:rPr>
          <w:sz w:val="28"/>
          <w:szCs w:val="28"/>
        </w:rPr>
        <w:t>2017 год</w:t>
      </w:r>
      <w:r w:rsidRPr="00600E40">
        <w:rPr>
          <w:sz w:val="28"/>
          <w:szCs w:val="28"/>
        </w:rPr>
        <w:t xml:space="preserve"> </w:t>
      </w:r>
      <w:r w:rsidRPr="000F2E58">
        <w:rPr>
          <w:sz w:val="28"/>
          <w:szCs w:val="28"/>
        </w:rPr>
        <w:t>составил 62,56</w:t>
      </w:r>
      <w:r w:rsidR="00471163">
        <w:rPr>
          <w:sz w:val="28"/>
          <w:szCs w:val="28"/>
        </w:rPr>
        <w:t xml:space="preserve"> </w:t>
      </w:r>
      <w:r w:rsidRPr="000F2E58">
        <w:rPr>
          <w:sz w:val="28"/>
          <w:szCs w:val="28"/>
        </w:rPr>
        <w:t>%.</w:t>
      </w:r>
      <w:r w:rsidRPr="00600E40">
        <w:rPr>
          <w:color w:val="FF0000"/>
          <w:sz w:val="28"/>
          <w:szCs w:val="28"/>
        </w:rPr>
        <w:t xml:space="preserve"> </w:t>
      </w:r>
      <w:r w:rsidRPr="00600E40">
        <w:rPr>
          <w:sz w:val="28"/>
          <w:szCs w:val="28"/>
        </w:rPr>
        <w:t xml:space="preserve">По отношению к соответствующему периоду прошлого года показатель снизился на </w:t>
      </w:r>
      <w:r w:rsidR="007721BC">
        <w:rPr>
          <w:sz w:val="28"/>
          <w:szCs w:val="28"/>
        </w:rPr>
        <w:t>8,02 процентных пункта</w:t>
      </w:r>
      <w:r w:rsidRPr="000F2E58">
        <w:rPr>
          <w:sz w:val="28"/>
          <w:szCs w:val="28"/>
        </w:rPr>
        <w:t>. На</w:t>
      </w:r>
      <w:r w:rsidRPr="00600E40">
        <w:rPr>
          <w:sz w:val="28"/>
          <w:szCs w:val="28"/>
        </w:rPr>
        <w:t xml:space="preserve"> снижение показателя оказали влияние два фактора: </w:t>
      </w:r>
    </w:p>
    <w:p w:rsidR="00CC1A9C" w:rsidRPr="00600E40" w:rsidRDefault="00471163" w:rsidP="00CC1A9C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</w:t>
      </w:r>
      <w:r w:rsidR="00CC1A9C" w:rsidRPr="00600E40">
        <w:rPr>
          <w:sz w:val="28"/>
          <w:szCs w:val="28"/>
        </w:rPr>
        <w:t>ревышение темпа роста в отчетном периоде суммы дохода по дополнительному нормативу над суммой налоговых и неналоговых доходов. Сумма поступлений налоговых и неналоговых доходов за 2017 год по отношению к соответствующему периоду 2016 года снизилась (темп роста дохода от дополнительного норматива – 11,8%; снижение поступлений налоговых и неналоговых доходов</w:t>
      </w:r>
      <w:r w:rsidR="00CC1A9C">
        <w:rPr>
          <w:sz w:val="28"/>
          <w:szCs w:val="28"/>
        </w:rPr>
        <w:t xml:space="preserve"> </w:t>
      </w:r>
      <w:r w:rsidR="00CC1A9C" w:rsidRPr="00600E40">
        <w:rPr>
          <w:sz w:val="28"/>
          <w:szCs w:val="28"/>
        </w:rPr>
        <w:t xml:space="preserve">(за исключением поступлений налоговых доходов по дополнительным нормативам отчислений) – </w:t>
      </w:r>
      <w:r w:rsidR="00CC1A9C">
        <w:rPr>
          <w:sz w:val="28"/>
          <w:szCs w:val="28"/>
        </w:rPr>
        <w:t>2,8</w:t>
      </w:r>
      <w:r w:rsidR="00CC1A9C" w:rsidRPr="00600E40">
        <w:rPr>
          <w:sz w:val="28"/>
          <w:szCs w:val="28"/>
        </w:rPr>
        <w:t>%).</w:t>
      </w:r>
      <w:r w:rsidR="00CC1A9C" w:rsidRPr="00600E40">
        <w:rPr>
          <w:color w:val="FF0000"/>
          <w:sz w:val="28"/>
          <w:szCs w:val="28"/>
        </w:rPr>
        <w:t xml:space="preserve"> </w:t>
      </w:r>
      <w:r w:rsidR="00CC1A9C" w:rsidRPr="000F2E58">
        <w:rPr>
          <w:sz w:val="28"/>
          <w:szCs w:val="28"/>
        </w:rPr>
        <w:t xml:space="preserve">Сумма дохода </w:t>
      </w:r>
      <w:r w:rsidR="00CC1A9C" w:rsidRPr="000F2E58">
        <w:rPr>
          <w:sz w:val="28"/>
          <w:szCs w:val="28"/>
        </w:rPr>
        <w:lastRenderedPageBreak/>
        <w:t xml:space="preserve">по дополнительному нормативу увеличилась в связи с  ростом норматива отчислений </w:t>
      </w:r>
      <w:r w:rsidR="00CC1A9C" w:rsidRPr="00D11F05">
        <w:rPr>
          <w:sz w:val="28"/>
          <w:szCs w:val="28"/>
        </w:rPr>
        <w:t>(2016г.- 6%; 2017г.- 7%).</w:t>
      </w:r>
      <w:r w:rsidR="00CC1A9C" w:rsidRPr="00600E40">
        <w:rPr>
          <w:color w:val="FF0000"/>
          <w:sz w:val="28"/>
          <w:szCs w:val="28"/>
        </w:rPr>
        <w:t xml:space="preserve"> </w:t>
      </w:r>
      <w:r w:rsidR="00CC1A9C" w:rsidRPr="000F2E58">
        <w:rPr>
          <w:sz w:val="28"/>
          <w:szCs w:val="28"/>
        </w:rPr>
        <w:t>Основной причиной снижения поступлений налоговых платежей является сокращение по сравнению с 2016 годом дифференцированных нормативов отчислений от акцизов на автомобильный бензин и дизельное топливо</w:t>
      </w:r>
      <w:r w:rsidR="00CC1A9C" w:rsidRPr="00600E40">
        <w:rPr>
          <w:color w:val="FF0000"/>
          <w:sz w:val="28"/>
          <w:szCs w:val="28"/>
        </w:rPr>
        <w:t xml:space="preserve"> </w:t>
      </w:r>
      <w:r w:rsidR="00CC1A9C" w:rsidRPr="00D11F05">
        <w:rPr>
          <w:sz w:val="28"/>
          <w:szCs w:val="28"/>
        </w:rPr>
        <w:t>с 0,3650 в 2016 году до 0,3609 в 2017 году. Соотве</w:t>
      </w:r>
      <w:r w:rsidR="00CC1A9C" w:rsidRPr="000F2E58">
        <w:rPr>
          <w:sz w:val="28"/>
          <w:szCs w:val="28"/>
        </w:rPr>
        <w:t>тственно сумма дохода в консолидированный бюджет района снизилась</w:t>
      </w:r>
      <w:r w:rsidR="00CC1A9C" w:rsidRPr="00600E40">
        <w:rPr>
          <w:color w:val="FF0000"/>
          <w:sz w:val="28"/>
          <w:szCs w:val="28"/>
        </w:rPr>
        <w:t xml:space="preserve"> </w:t>
      </w:r>
      <w:r w:rsidR="00CC1A9C" w:rsidRPr="00D11F05">
        <w:rPr>
          <w:sz w:val="28"/>
          <w:szCs w:val="28"/>
        </w:rPr>
        <w:t>на 7219,9 тыс.рублей.</w:t>
      </w:r>
      <w:r w:rsidR="00CC1A9C" w:rsidRPr="00600E40">
        <w:rPr>
          <w:color w:val="FF0000"/>
          <w:sz w:val="28"/>
          <w:szCs w:val="28"/>
        </w:rPr>
        <w:t xml:space="preserve"> </w:t>
      </w:r>
      <w:r w:rsidR="00CC1A9C" w:rsidRPr="000F2E58">
        <w:rPr>
          <w:sz w:val="28"/>
          <w:szCs w:val="28"/>
        </w:rPr>
        <w:t xml:space="preserve">Кроме того, в связи с закрытием торговых точек индивидуальных предпринимателей, находящихся на системе налогообложения - единый налог на вмененный доход для отдельных видов деятельности, уменьшились поступления данного вида дохода </w:t>
      </w:r>
      <w:r w:rsidR="00CC1A9C" w:rsidRPr="00D11F05">
        <w:rPr>
          <w:sz w:val="28"/>
          <w:szCs w:val="28"/>
        </w:rPr>
        <w:t>на 976,6 тыс.рублей.</w:t>
      </w:r>
    </w:p>
    <w:p w:rsidR="00CC1A9C" w:rsidRPr="00600E40" w:rsidRDefault="00CC1A9C" w:rsidP="00CC1A9C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0F2E58">
        <w:rPr>
          <w:sz w:val="28"/>
          <w:szCs w:val="28"/>
        </w:rPr>
        <w:t xml:space="preserve">Сумма неналоговых доходов по сравнению с соответствующим периодом прошлого года увеличилась на </w:t>
      </w:r>
      <w:r w:rsidRPr="00D11F05">
        <w:rPr>
          <w:sz w:val="28"/>
          <w:szCs w:val="28"/>
        </w:rPr>
        <w:t>4369,9 тыс.</w:t>
      </w:r>
      <w:r>
        <w:rPr>
          <w:sz w:val="28"/>
          <w:szCs w:val="28"/>
        </w:rPr>
        <w:t xml:space="preserve"> </w:t>
      </w:r>
      <w:r w:rsidRPr="00D11F05">
        <w:rPr>
          <w:sz w:val="28"/>
          <w:szCs w:val="28"/>
        </w:rPr>
        <w:t>рублей.</w:t>
      </w:r>
    </w:p>
    <w:p w:rsidR="00CC1A9C" w:rsidRPr="000F2E58" w:rsidRDefault="00CC1A9C" w:rsidP="00CC1A9C">
      <w:pPr>
        <w:spacing w:line="360" w:lineRule="atLeast"/>
        <w:ind w:firstLine="709"/>
        <w:jc w:val="both"/>
        <w:rPr>
          <w:sz w:val="28"/>
          <w:szCs w:val="28"/>
        </w:rPr>
      </w:pPr>
      <w:r w:rsidRPr="000F2E58">
        <w:rPr>
          <w:sz w:val="28"/>
          <w:szCs w:val="28"/>
        </w:rPr>
        <w:t>В целях увеличения доходов консолидированного бюджета района при Администрации регулярно проводятся заседания межведомственной комиссии  по легализации «теневой» заработной платы и контролю за уплатой налогов и других обязательных платежей.</w:t>
      </w:r>
    </w:p>
    <w:p w:rsidR="00CC1A9C" w:rsidRPr="000F2E58" w:rsidRDefault="00471163" w:rsidP="00CC1A9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CC1A9C" w:rsidRPr="000F2E58">
        <w:rPr>
          <w:sz w:val="28"/>
          <w:szCs w:val="28"/>
        </w:rPr>
        <w:t>нижение темпа роста суммы субвенций по отношению к темпу роста суммы доходов консолидированного бюджета всего (темп роста суммы субвенции –</w:t>
      </w:r>
      <w:r w:rsidR="00CC1A9C" w:rsidRPr="00600E40">
        <w:rPr>
          <w:color w:val="FF0000"/>
          <w:sz w:val="28"/>
          <w:szCs w:val="28"/>
        </w:rPr>
        <w:t xml:space="preserve"> </w:t>
      </w:r>
      <w:r w:rsidR="00CC1A9C" w:rsidRPr="000F2E58">
        <w:rPr>
          <w:sz w:val="28"/>
          <w:szCs w:val="28"/>
        </w:rPr>
        <w:t>4,2%; темп роста суммы доходов консолидированного бюджета всего – 6,9%).</w:t>
      </w:r>
    </w:p>
    <w:p w:rsidR="006F5BFF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F1347A">
        <w:rPr>
          <w:sz w:val="28"/>
          <w:szCs w:val="28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</w:t>
      </w:r>
      <w:r w:rsidRPr="001342B2">
        <w:rPr>
          <w:sz w:val="28"/>
          <w:szCs w:val="28"/>
        </w:rPr>
        <w:t xml:space="preserve">собственности (на конец года, по </w:t>
      </w:r>
      <w:r w:rsidR="00F1347A" w:rsidRPr="001342B2">
        <w:rPr>
          <w:sz w:val="28"/>
          <w:szCs w:val="28"/>
        </w:rPr>
        <w:t>полной учётной стоимости) в 2017</w:t>
      </w:r>
      <w:r w:rsidRPr="001342B2">
        <w:rPr>
          <w:sz w:val="28"/>
          <w:szCs w:val="28"/>
        </w:rPr>
        <w:t xml:space="preserve"> году</w:t>
      </w:r>
      <w:r w:rsidR="00471163" w:rsidRPr="001342B2">
        <w:rPr>
          <w:sz w:val="28"/>
          <w:szCs w:val="28"/>
        </w:rPr>
        <w:t xml:space="preserve"> составила </w:t>
      </w:r>
      <w:r w:rsidR="00F1347A" w:rsidRPr="001342B2">
        <w:rPr>
          <w:sz w:val="28"/>
          <w:szCs w:val="28"/>
        </w:rPr>
        <w:t>0,01</w:t>
      </w:r>
      <w:r w:rsidR="00471163" w:rsidRPr="001342B2">
        <w:rPr>
          <w:sz w:val="28"/>
          <w:szCs w:val="28"/>
        </w:rPr>
        <w:t xml:space="preserve"> %</w:t>
      </w:r>
      <w:r w:rsidRPr="001342B2">
        <w:rPr>
          <w:sz w:val="28"/>
          <w:szCs w:val="28"/>
        </w:rPr>
        <w:t>.</w:t>
      </w:r>
      <w:r w:rsidR="00E53E15" w:rsidRPr="001342B2">
        <w:rPr>
          <w:sz w:val="28"/>
          <w:szCs w:val="28"/>
        </w:rPr>
        <w:t xml:space="preserve"> </w:t>
      </w:r>
      <w:r w:rsidR="00A82DC8" w:rsidRPr="001342B2">
        <w:rPr>
          <w:sz w:val="28"/>
          <w:szCs w:val="28"/>
        </w:rPr>
        <w:t xml:space="preserve"> </w:t>
      </w:r>
    </w:p>
    <w:p w:rsidR="00070B59" w:rsidRDefault="00070B59" w:rsidP="005D702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учетная стоимость основных фондов организаций муниципальной формы собственности на конец года снизилась на 1,8 % или на 8</w:t>
      </w:r>
      <w:r w:rsidR="00480AB6">
        <w:rPr>
          <w:sz w:val="28"/>
          <w:szCs w:val="28"/>
        </w:rPr>
        <w:t> </w:t>
      </w:r>
      <w:r>
        <w:rPr>
          <w:sz w:val="28"/>
          <w:szCs w:val="28"/>
        </w:rPr>
        <w:t>994</w:t>
      </w:r>
      <w:r w:rsidR="00480AB6">
        <w:rPr>
          <w:sz w:val="28"/>
          <w:szCs w:val="28"/>
        </w:rPr>
        <w:t xml:space="preserve"> </w:t>
      </w:r>
      <w:r>
        <w:rPr>
          <w:sz w:val="28"/>
          <w:szCs w:val="28"/>
        </w:rPr>
        <w:t>918,39 рублей, в связи с признанием права муниципал</w:t>
      </w:r>
      <w:r w:rsidR="00480AB6">
        <w:rPr>
          <w:sz w:val="28"/>
          <w:szCs w:val="28"/>
        </w:rPr>
        <w:t>ьной собственности на имущество. И</w:t>
      </w:r>
      <w:r>
        <w:rPr>
          <w:sz w:val="28"/>
          <w:szCs w:val="28"/>
        </w:rPr>
        <w:t>мущество поставлено на учет в составе муниципальной собственности казны по кадастровой стоимости.</w:t>
      </w:r>
    </w:p>
    <w:p w:rsidR="005D7024" w:rsidRPr="00F1347A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F1347A">
        <w:rPr>
          <w:sz w:val="28"/>
          <w:szCs w:val="28"/>
        </w:rPr>
        <w:t>Объём не завершённого в установленные сроки строительства, осуществляемого за счёт средств бюджета муниципального района</w:t>
      </w:r>
      <w:r w:rsidR="00FA4998" w:rsidRPr="00F1347A">
        <w:rPr>
          <w:sz w:val="28"/>
          <w:szCs w:val="28"/>
        </w:rPr>
        <w:t>,</w:t>
      </w:r>
      <w:r w:rsidRPr="00F1347A">
        <w:rPr>
          <w:sz w:val="28"/>
          <w:szCs w:val="28"/>
        </w:rPr>
        <w:t xml:space="preserve"> равен «0».</w:t>
      </w:r>
    </w:p>
    <w:p w:rsidR="00A37BCB" w:rsidRPr="00D35C92" w:rsidRDefault="00F1347A" w:rsidP="00EB3DB5">
      <w:pPr>
        <w:spacing w:line="360" w:lineRule="atLeast"/>
        <w:ind w:firstLine="709"/>
        <w:jc w:val="both"/>
        <w:rPr>
          <w:sz w:val="28"/>
          <w:szCs w:val="28"/>
        </w:rPr>
      </w:pPr>
      <w:r w:rsidRPr="00D35C92">
        <w:rPr>
          <w:sz w:val="28"/>
          <w:szCs w:val="28"/>
        </w:rPr>
        <w:t>По состоянию на 01.01.2018</w:t>
      </w:r>
      <w:r w:rsidR="005D7024" w:rsidRPr="00D35C92">
        <w:rPr>
          <w:sz w:val="28"/>
          <w:szCs w:val="28"/>
        </w:rPr>
        <w:t xml:space="preserve"> года </w:t>
      </w:r>
      <w:r w:rsidRPr="00D35C92">
        <w:rPr>
          <w:sz w:val="28"/>
          <w:szCs w:val="28"/>
        </w:rPr>
        <w:t>доля просроченной кредиторской задолженности</w:t>
      </w:r>
      <w:r w:rsidR="005D7024" w:rsidRPr="00D35C92">
        <w:rPr>
          <w:sz w:val="28"/>
          <w:szCs w:val="28"/>
        </w:rPr>
        <w:t xml:space="preserve"> по оплате труда (включая начисления на оплату труда) муниципальных бюджетных</w:t>
      </w:r>
      <w:r w:rsidRPr="00D35C92">
        <w:rPr>
          <w:sz w:val="28"/>
          <w:szCs w:val="28"/>
        </w:rPr>
        <w:t xml:space="preserve"> учреждений</w:t>
      </w:r>
      <w:r w:rsidR="005D7024" w:rsidRPr="00D35C92">
        <w:rPr>
          <w:sz w:val="28"/>
          <w:szCs w:val="28"/>
        </w:rPr>
        <w:t xml:space="preserve"> </w:t>
      </w:r>
      <w:r w:rsidRPr="00D35C92">
        <w:rPr>
          <w:sz w:val="28"/>
          <w:szCs w:val="28"/>
        </w:rPr>
        <w:t>составляет 0,05 %</w:t>
      </w:r>
      <w:r w:rsidR="005D7024" w:rsidRPr="00D35C92">
        <w:rPr>
          <w:sz w:val="28"/>
          <w:szCs w:val="28"/>
        </w:rPr>
        <w:t>.</w:t>
      </w:r>
      <w:r w:rsidRPr="00D35C92">
        <w:rPr>
          <w:sz w:val="28"/>
          <w:szCs w:val="28"/>
        </w:rPr>
        <w:t xml:space="preserve"> </w:t>
      </w:r>
      <w:r w:rsidR="00795FED" w:rsidRPr="00D35C92">
        <w:rPr>
          <w:sz w:val="28"/>
          <w:szCs w:val="28"/>
        </w:rPr>
        <w:t>Увел</w:t>
      </w:r>
      <w:r w:rsidR="00E53E15" w:rsidRPr="00D35C92">
        <w:rPr>
          <w:sz w:val="28"/>
          <w:szCs w:val="28"/>
        </w:rPr>
        <w:t>и</w:t>
      </w:r>
      <w:r w:rsidR="00795FED" w:rsidRPr="00D35C92">
        <w:rPr>
          <w:sz w:val="28"/>
          <w:szCs w:val="28"/>
        </w:rPr>
        <w:t xml:space="preserve">чение связано с недополучением налоговых и неналоговых доходов. </w:t>
      </w:r>
      <w:r w:rsidRPr="00D35C92">
        <w:rPr>
          <w:sz w:val="28"/>
          <w:szCs w:val="28"/>
        </w:rPr>
        <w:t>Величина просроченной кредиторской задолженности по оплате труда (включая начисления на оплату труда) муниципальных учреждений на конец года составляет 157</w:t>
      </w:r>
      <w:r w:rsidR="00D35C92">
        <w:rPr>
          <w:sz w:val="28"/>
          <w:szCs w:val="28"/>
        </w:rPr>
        <w:t xml:space="preserve"> </w:t>
      </w:r>
      <w:r w:rsidRPr="00D35C92">
        <w:rPr>
          <w:sz w:val="28"/>
          <w:szCs w:val="28"/>
        </w:rPr>
        <w:t xml:space="preserve">869,47 рублей. </w:t>
      </w:r>
      <w:r w:rsidR="00A37BCB" w:rsidRPr="00D35C92">
        <w:rPr>
          <w:sz w:val="28"/>
          <w:szCs w:val="28"/>
        </w:rPr>
        <w:t xml:space="preserve"> По сравнению с 2016 годом сумма налоговых </w:t>
      </w:r>
      <w:r w:rsidR="00A37BCB" w:rsidRPr="00D35C92">
        <w:rPr>
          <w:sz w:val="28"/>
          <w:szCs w:val="28"/>
        </w:rPr>
        <w:lastRenderedPageBreak/>
        <w:t xml:space="preserve">и неналоговых доходов снизилась на 1,2 %. </w:t>
      </w:r>
      <w:r w:rsidR="006001E3" w:rsidRPr="00D35C92">
        <w:rPr>
          <w:sz w:val="28"/>
          <w:szCs w:val="28"/>
        </w:rPr>
        <w:t>Основной причиной снижения является значительное сокращение объемов работ на строительстве трассы М-11. Соответственно снизилось поступление основного вида доходов в консолидированном бюджете района – налога на доходы физических лиц. Кроме того, значительно сократились поступления акцизов на автомобильное и дизельное топливо. Сумма снижения составила 7219,9 тыс. рублей. Причиной снижения является уменьшение норматива отчислений в бюджеты муниципальных образований.</w:t>
      </w:r>
    </w:p>
    <w:p w:rsidR="00EB3DB5" w:rsidRPr="006001E3" w:rsidRDefault="00EB3DB5" w:rsidP="00EB3DB5">
      <w:pPr>
        <w:spacing w:line="360" w:lineRule="atLeast"/>
        <w:ind w:firstLine="709"/>
        <w:jc w:val="both"/>
        <w:rPr>
          <w:sz w:val="28"/>
          <w:szCs w:val="28"/>
        </w:rPr>
      </w:pPr>
      <w:r w:rsidRPr="00BF2063">
        <w:rPr>
          <w:sz w:val="28"/>
          <w:szCs w:val="28"/>
        </w:rPr>
        <w:t>Общий объем расходов на оплату труда (включая население на оплату труда) муниципальных учреждений на конец года</w:t>
      </w:r>
      <w:r w:rsidR="00BF2063" w:rsidRPr="00BF2063">
        <w:rPr>
          <w:sz w:val="28"/>
          <w:szCs w:val="28"/>
        </w:rPr>
        <w:t xml:space="preserve"> увеличился на 5,76 % по сравнению с прошлым периодом и составляет 307177987,36 </w:t>
      </w:r>
      <w:r w:rsidR="00BF2063" w:rsidRPr="006001E3">
        <w:rPr>
          <w:sz w:val="28"/>
          <w:szCs w:val="28"/>
        </w:rPr>
        <w:t xml:space="preserve">рублей. </w:t>
      </w:r>
      <w:r w:rsidR="006001E3" w:rsidRPr="006001E3">
        <w:rPr>
          <w:sz w:val="28"/>
          <w:szCs w:val="28"/>
        </w:rPr>
        <w:t xml:space="preserve"> В 2017 году из областного бюджета бюджету Окуловского муниципального района были выделены иные межбюджетные трансферты на повышение заработной платы работников муниципальных учреждений.</w:t>
      </w:r>
    </w:p>
    <w:p w:rsidR="00FA4998" w:rsidRPr="00BF2063" w:rsidRDefault="00BF2063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BF2063">
        <w:rPr>
          <w:sz w:val="28"/>
          <w:szCs w:val="28"/>
        </w:rPr>
        <w:t>В 2017</w:t>
      </w:r>
      <w:r w:rsidR="005D7024" w:rsidRPr="00BF2063">
        <w:rPr>
          <w:sz w:val="28"/>
          <w:szCs w:val="28"/>
        </w:rPr>
        <w:t xml:space="preserve"> году расходы бюджета муниципального образования на содержание работников органов местного самоуправления </w:t>
      </w:r>
      <w:r w:rsidRPr="00BF2063">
        <w:rPr>
          <w:sz w:val="28"/>
          <w:szCs w:val="28"/>
        </w:rPr>
        <w:t xml:space="preserve">в расчете на одного жителя муниципального образования выросли на 7,1 </w:t>
      </w:r>
      <w:r w:rsidR="005D7024" w:rsidRPr="00BF2063">
        <w:rPr>
          <w:sz w:val="28"/>
          <w:szCs w:val="28"/>
        </w:rPr>
        <w:t xml:space="preserve">% по сравнению с прошлым периодом и </w:t>
      </w:r>
      <w:r w:rsidR="00FA4998" w:rsidRPr="00BF2063">
        <w:rPr>
          <w:sz w:val="28"/>
          <w:szCs w:val="28"/>
        </w:rPr>
        <w:t xml:space="preserve">составили </w:t>
      </w:r>
      <w:r w:rsidRPr="00BF2063">
        <w:rPr>
          <w:sz w:val="28"/>
          <w:szCs w:val="28"/>
        </w:rPr>
        <w:t>62</w:t>
      </w:r>
      <w:r w:rsidR="00B11913">
        <w:rPr>
          <w:sz w:val="28"/>
          <w:szCs w:val="28"/>
        </w:rPr>
        <w:t xml:space="preserve"> </w:t>
      </w:r>
      <w:r w:rsidRPr="00BF2063">
        <w:rPr>
          <w:sz w:val="28"/>
          <w:szCs w:val="28"/>
        </w:rPr>
        <w:t>034,39</w:t>
      </w:r>
      <w:r w:rsidR="00FA4998" w:rsidRPr="00BF2063">
        <w:rPr>
          <w:sz w:val="28"/>
          <w:szCs w:val="28"/>
        </w:rPr>
        <w:t xml:space="preserve"> тыс. рублей.</w:t>
      </w:r>
      <w:r w:rsidR="00426589">
        <w:rPr>
          <w:sz w:val="28"/>
          <w:szCs w:val="28"/>
        </w:rPr>
        <w:t xml:space="preserve"> Увеличение расходов связано в связи с введением 7 ставок служащих в пределах норматива, утвержденного Методикой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районов, городских и сельских поселений области на 2017 год, </w:t>
      </w:r>
      <w:r w:rsidR="004E7C66">
        <w:rPr>
          <w:sz w:val="28"/>
          <w:szCs w:val="28"/>
        </w:rPr>
        <w:t>утвержденной постановлением Правительства Новгородской области от 28.12.2016 № 456. В отчетном периоде увеличился объем компенсаций за неиспользованный отпуск, по причине роста текучести кадров увеличился объем компенсаций, выплачиваемых работникам при увольнении.</w:t>
      </w:r>
    </w:p>
    <w:p w:rsidR="005D7024" w:rsidRPr="000A7759" w:rsidRDefault="005D7024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BF2063">
        <w:rPr>
          <w:sz w:val="28"/>
          <w:szCs w:val="28"/>
        </w:rPr>
        <w:t xml:space="preserve">В </w:t>
      </w:r>
      <w:r w:rsidR="00703A6D" w:rsidRPr="00BF2063">
        <w:rPr>
          <w:sz w:val="28"/>
          <w:szCs w:val="28"/>
        </w:rPr>
        <w:t xml:space="preserve">Окуловском </w:t>
      </w:r>
      <w:r w:rsidRPr="00BF2063">
        <w:rPr>
          <w:sz w:val="28"/>
          <w:szCs w:val="28"/>
        </w:rPr>
        <w:t>муниципальном районе имеется генеральный план городского округа (схема территориального план</w:t>
      </w:r>
      <w:r w:rsidR="00CF29A9" w:rsidRPr="00BF2063">
        <w:rPr>
          <w:sz w:val="28"/>
          <w:szCs w:val="28"/>
        </w:rPr>
        <w:t xml:space="preserve">ирования муниципального района), утвержденный </w:t>
      </w:r>
      <w:r w:rsidR="00CF29A9" w:rsidRPr="000A7759">
        <w:rPr>
          <w:sz w:val="28"/>
          <w:szCs w:val="28"/>
        </w:rPr>
        <w:t>решением Совета Депутатов Окуловского городского поселения Новгородской области от 06.12.2010 № 22 «Об утверждении генерального плана Окуловского городско</w:t>
      </w:r>
      <w:r w:rsidR="00B11913">
        <w:rPr>
          <w:sz w:val="28"/>
          <w:szCs w:val="28"/>
        </w:rPr>
        <w:t>го поселения (в редакции решений</w:t>
      </w:r>
      <w:r w:rsidR="00CF29A9" w:rsidRPr="000A7759">
        <w:rPr>
          <w:sz w:val="28"/>
          <w:szCs w:val="28"/>
        </w:rPr>
        <w:t xml:space="preserve"> Совета Депутатов Окуловского городского поселения от 16.07.2013 № 181</w:t>
      </w:r>
      <w:r w:rsidR="000A7759" w:rsidRPr="000A7759">
        <w:rPr>
          <w:sz w:val="28"/>
          <w:szCs w:val="28"/>
        </w:rPr>
        <w:t>, от 22.11.2017 № 95)</w:t>
      </w:r>
      <w:r w:rsidR="00CF29A9" w:rsidRPr="000A7759">
        <w:rPr>
          <w:sz w:val="28"/>
          <w:szCs w:val="28"/>
        </w:rPr>
        <w:t>.</w:t>
      </w:r>
    </w:p>
    <w:p w:rsidR="005D7024" w:rsidRPr="0099665C" w:rsidRDefault="00B84C27" w:rsidP="005D7024">
      <w:pPr>
        <w:spacing w:line="360" w:lineRule="atLeast"/>
        <w:ind w:firstLine="709"/>
        <w:jc w:val="both"/>
        <w:rPr>
          <w:sz w:val="28"/>
          <w:szCs w:val="28"/>
        </w:rPr>
      </w:pPr>
      <w:r w:rsidRPr="00E34A3D">
        <w:rPr>
          <w:sz w:val="28"/>
          <w:szCs w:val="28"/>
        </w:rPr>
        <w:t xml:space="preserve">Удовлетворенность деятельностью органов местного самоуправления в 2017 году составила </w:t>
      </w:r>
      <w:r w:rsidR="00332360">
        <w:rPr>
          <w:sz w:val="28"/>
          <w:szCs w:val="28"/>
        </w:rPr>
        <w:t xml:space="preserve">62,50 </w:t>
      </w:r>
      <w:r w:rsidRPr="00E34A3D">
        <w:rPr>
          <w:sz w:val="28"/>
          <w:szCs w:val="28"/>
        </w:rPr>
        <w:t xml:space="preserve"> % от числа опрошенны</w:t>
      </w:r>
      <w:r w:rsidR="00B11913">
        <w:rPr>
          <w:sz w:val="28"/>
          <w:szCs w:val="28"/>
        </w:rPr>
        <w:t xml:space="preserve">х, что на </w:t>
      </w:r>
      <w:r w:rsidR="00216C95">
        <w:rPr>
          <w:sz w:val="28"/>
          <w:szCs w:val="28"/>
        </w:rPr>
        <w:t xml:space="preserve">12,17 </w:t>
      </w:r>
      <w:r w:rsidR="007721BC">
        <w:rPr>
          <w:sz w:val="28"/>
          <w:szCs w:val="28"/>
        </w:rPr>
        <w:t xml:space="preserve"> процентных пункта</w:t>
      </w:r>
      <w:r w:rsidRPr="00E34A3D">
        <w:rPr>
          <w:sz w:val="28"/>
          <w:szCs w:val="28"/>
        </w:rPr>
        <w:t xml:space="preserve"> выше значения данного показателя в 2016 году. </w:t>
      </w:r>
    </w:p>
    <w:p w:rsidR="005D7024" w:rsidRDefault="00964792" w:rsidP="00CC1A9C">
      <w:pPr>
        <w:spacing w:line="360" w:lineRule="atLeast"/>
        <w:ind w:firstLine="708"/>
        <w:jc w:val="both"/>
        <w:rPr>
          <w:sz w:val="28"/>
          <w:szCs w:val="28"/>
        </w:rPr>
      </w:pPr>
      <w:r w:rsidRPr="00964792">
        <w:rPr>
          <w:sz w:val="28"/>
          <w:szCs w:val="28"/>
        </w:rPr>
        <w:t>В 2017</w:t>
      </w:r>
      <w:r w:rsidR="005D7024" w:rsidRPr="00964792">
        <w:rPr>
          <w:sz w:val="28"/>
          <w:szCs w:val="28"/>
        </w:rPr>
        <w:t xml:space="preserve"> году среднегодовая численность постоянного населения составила </w:t>
      </w:r>
      <w:r w:rsidRPr="00964792">
        <w:rPr>
          <w:sz w:val="28"/>
          <w:szCs w:val="28"/>
        </w:rPr>
        <w:t xml:space="preserve">21655 </w:t>
      </w:r>
      <w:r w:rsidR="005D7024" w:rsidRPr="00964792">
        <w:rPr>
          <w:sz w:val="28"/>
          <w:szCs w:val="28"/>
        </w:rPr>
        <w:t>человек</w:t>
      </w:r>
      <w:r w:rsidRPr="00964792">
        <w:rPr>
          <w:sz w:val="28"/>
          <w:szCs w:val="28"/>
        </w:rPr>
        <w:t xml:space="preserve">, что на 2,42 % </w:t>
      </w:r>
      <w:r w:rsidR="00CC1A9C">
        <w:rPr>
          <w:sz w:val="28"/>
          <w:szCs w:val="28"/>
        </w:rPr>
        <w:t>ниже уровня 2016 года</w:t>
      </w:r>
      <w:r w:rsidR="005D7024" w:rsidRPr="00964792">
        <w:rPr>
          <w:sz w:val="28"/>
          <w:szCs w:val="28"/>
        </w:rPr>
        <w:t xml:space="preserve">. </w:t>
      </w:r>
      <w:r w:rsidR="00CC1A9C" w:rsidRPr="000F2E58">
        <w:rPr>
          <w:sz w:val="28"/>
          <w:szCs w:val="28"/>
        </w:rPr>
        <w:t xml:space="preserve">На </w:t>
      </w:r>
      <w:r w:rsidR="00CC1A9C" w:rsidRPr="000F2E58">
        <w:rPr>
          <w:sz w:val="28"/>
          <w:szCs w:val="28"/>
        </w:rPr>
        <w:lastRenderedPageBreak/>
        <w:t xml:space="preserve">протяжении ряда лет наблюдается тенденция   сокращения населения района в среднем на 600 человек в год. Основными причинами является превышение смертности над рождаемостью практически в 2 раза и миграция населения, в основном молодежи, в города-мегаполисы (Москва, Санкт-Петербург). Причины высокого показателя смертности - высокий уровень заболеваемости, алкоголизм, наркомания, табакокурение.  Недостаточно условий, побуждающих людей бережно относиться к собственному здоровью и здоровью своих детей. Малоразвиты формы досуга, способствующие ведению здорового образа жизни (физическая культура, спорт, туризм, активный отдых и другие). </w:t>
      </w:r>
      <w:r w:rsidR="005D7024" w:rsidRPr="00964792">
        <w:rPr>
          <w:sz w:val="28"/>
          <w:szCs w:val="28"/>
        </w:rPr>
        <w:t>По прогнозу отрицательная дина</w:t>
      </w:r>
      <w:bookmarkStart w:id="0" w:name="_GoBack"/>
      <w:bookmarkEnd w:id="0"/>
      <w:r w:rsidR="005D7024" w:rsidRPr="00964792">
        <w:rPr>
          <w:sz w:val="28"/>
          <w:szCs w:val="28"/>
        </w:rPr>
        <w:t>мика снижения среднегодовой численности, порядка 3% в год, сохранится до конца планового периода.</w:t>
      </w:r>
    </w:p>
    <w:p w:rsidR="00CC1A9C" w:rsidRPr="000F2E58" w:rsidRDefault="00CC1A9C" w:rsidP="00CC1A9C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2E58">
        <w:rPr>
          <w:rFonts w:ascii="Times New Roman" w:hAnsi="Times New Roman"/>
          <w:sz w:val="28"/>
          <w:szCs w:val="28"/>
        </w:rPr>
        <w:t>В целях формирования предпосылок для стабилизации и улучшения демографической ситуации, повышения статуса семьи, привлечения внимания общественности к решению проблем семьи  создан Совет по демографической политике при Администрации Окуловского муниципального района. Разработан план мероприятий  по  реализации Стратегии социально-экономического развития Окуловского муниципального района до 2030 года, направленный на популяризацию и пропаганду здорового образа жизни; переориентирование сознания граждан на традиционные семейные ценности  и популяризацию многодетности в качестве нормы преуспевающей семьи; сокращение коэффициента естественной убыли населения; повышение рождаемости; снижение смертности населения; увеличение продолжительности жизни населения за счет сохранения и улучшения здоровья и качества жизни населения; рост количества регистрируемых браков; снижение числа разводов и абортов.</w:t>
      </w:r>
    </w:p>
    <w:p w:rsidR="00CC1A9C" w:rsidRPr="000F2E58" w:rsidRDefault="00CC1A9C" w:rsidP="00CC1A9C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0F2E58">
        <w:rPr>
          <w:sz w:val="28"/>
          <w:szCs w:val="28"/>
        </w:rPr>
        <w:t xml:space="preserve">Также разработаны следующие муниципальные программы, оказывающие влияние на повышение показателя численности населения: «Формирование современной городской среды на территории Окуловского городского поселения на 2018-2022 годы», "Улучшение жилищных условий граждан и повышение качества жилищно-коммунальных услуг в Окуловском муниципальном районе на 2018-2020 годы", </w:t>
      </w:r>
      <w:r w:rsidRPr="00CC1A9C">
        <w:rPr>
          <w:rStyle w:val="a9"/>
          <w:b w:val="0"/>
          <w:sz w:val="28"/>
          <w:szCs w:val="28"/>
        </w:rPr>
        <w:t xml:space="preserve">«Обеспечение жильем молодых семей в Окуловском муниципальном районе на 2015-2020 годы», </w:t>
      </w:r>
      <w:r w:rsidRPr="00CC1A9C">
        <w:rPr>
          <w:bCs/>
          <w:sz w:val="28"/>
          <w:szCs w:val="28"/>
        </w:rPr>
        <w:t>«Обеспечение благоустроенными жилыми помеще</w:t>
      </w:r>
      <w:r w:rsidRPr="000F2E58">
        <w:rPr>
          <w:bCs/>
          <w:sz w:val="28"/>
          <w:szCs w:val="28"/>
        </w:rPr>
        <w:t xml:space="preserve">ниями граждан на территории Окуловского городского поселения на 2017-2019 годы», </w:t>
      </w:r>
      <w:r w:rsidRPr="000F2E58">
        <w:rPr>
          <w:sz w:val="28"/>
          <w:szCs w:val="28"/>
        </w:rPr>
        <w:t>"Улучшение жилищных условий граждан и повышение качества жилищно-коммунальных услуг в Окуловском городском поселении на 2018-2020 годы", «Стимулирование развития жилищного строительства на территории Окуловского городского  поселения на 2017-2020 годы».</w:t>
      </w:r>
    </w:p>
    <w:p w:rsidR="005D7024" w:rsidRPr="00113E31" w:rsidRDefault="005D7024" w:rsidP="00703A6D">
      <w:pPr>
        <w:spacing w:line="360" w:lineRule="atLeast"/>
        <w:jc w:val="both"/>
        <w:rPr>
          <w:color w:val="FF0000"/>
          <w:sz w:val="28"/>
          <w:szCs w:val="28"/>
        </w:rPr>
      </w:pPr>
    </w:p>
    <w:p w:rsidR="00703A6D" w:rsidRPr="00CD5CA7" w:rsidRDefault="005D7024" w:rsidP="00CD5CA7">
      <w:pPr>
        <w:spacing w:line="360" w:lineRule="atLeast"/>
        <w:ind w:firstLine="709"/>
        <w:jc w:val="center"/>
        <w:rPr>
          <w:b/>
          <w:color w:val="FF0000"/>
          <w:sz w:val="28"/>
          <w:szCs w:val="28"/>
        </w:rPr>
      </w:pPr>
      <w:r w:rsidRPr="004C000C">
        <w:rPr>
          <w:b/>
          <w:sz w:val="28"/>
          <w:szCs w:val="28"/>
        </w:rPr>
        <w:lastRenderedPageBreak/>
        <w:t>Энергосбережение и повышение энергетической эффективности</w:t>
      </w:r>
    </w:p>
    <w:p w:rsidR="00CD5CA7" w:rsidRDefault="000B32D9" w:rsidP="00CD5CA7">
      <w:pPr>
        <w:spacing w:line="360" w:lineRule="atLeast"/>
        <w:ind w:firstLine="709"/>
        <w:jc w:val="both"/>
        <w:rPr>
          <w:sz w:val="28"/>
          <w:szCs w:val="28"/>
        </w:rPr>
      </w:pPr>
      <w:r w:rsidRPr="00A822B4">
        <w:rPr>
          <w:sz w:val="28"/>
          <w:szCs w:val="28"/>
        </w:rPr>
        <w:t>Об эффективности деятельности органов местного самоуправления муниципального района свидетельствует снижение показателя «Удельная величина потребления энергетических ресурсов в многоквартирных домах в расчёте на 1 проживающего</w:t>
      </w:r>
      <w:r w:rsidR="004844BD">
        <w:rPr>
          <w:sz w:val="28"/>
          <w:szCs w:val="28"/>
        </w:rPr>
        <w:t>»</w:t>
      </w:r>
      <w:r w:rsidRPr="00A822B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B32D9" w:rsidRDefault="000B32D9" w:rsidP="00CD5CA7">
      <w:pPr>
        <w:spacing w:line="360" w:lineRule="atLeast"/>
        <w:ind w:firstLine="709"/>
        <w:jc w:val="both"/>
        <w:rPr>
          <w:sz w:val="28"/>
          <w:szCs w:val="28"/>
        </w:rPr>
      </w:pPr>
      <w:r w:rsidRPr="00A822B4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A822B4">
        <w:rPr>
          <w:sz w:val="28"/>
          <w:szCs w:val="28"/>
        </w:rPr>
        <w:t xml:space="preserve"> году снижение показателя наблюдается в части потребления</w:t>
      </w:r>
      <w:r>
        <w:rPr>
          <w:sz w:val="28"/>
          <w:szCs w:val="28"/>
        </w:rPr>
        <w:t>:</w:t>
      </w:r>
      <w:r w:rsidRPr="00A822B4">
        <w:rPr>
          <w:sz w:val="28"/>
          <w:szCs w:val="28"/>
        </w:rPr>
        <w:t xml:space="preserve"> </w:t>
      </w:r>
    </w:p>
    <w:p w:rsidR="000B32D9" w:rsidRDefault="000B32D9" w:rsidP="00CD5CA7">
      <w:pPr>
        <w:spacing w:line="360" w:lineRule="atLeast"/>
        <w:ind w:firstLine="709"/>
        <w:jc w:val="both"/>
        <w:rPr>
          <w:sz w:val="28"/>
          <w:szCs w:val="28"/>
        </w:rPr>
      </w:pPr>
      <w:r w:rsidRPr="00A822B4">
        <w:rPr>
          <w:sz w:val="28"/>
          <w:szCs w:val="28"/>
        </w:rPr>
        <w:t xml:space="preserve">электрической энергии на </w:t>
      </w:r>
      <w:r w:rsidRPr="00F44377">
        <w:rPr>
          <w:sz w:val="28"/>
          <w:szCs w:val="28"/>
        </w:rPr>
        <w:t>18,91 % по</w:t>
      </w:r>
      <w:r w:rsidRPr="00A822B4">
        <w:rPr>
          <w:sz w:val="28"/>
          <w:szCs w:val="28"/>
        </w:rPr>
        <w:t xml:space="preserve"> сравнению с 201</w:t>
      </w:r>
      <w:r>
        <w:rPr>
          <w:sz w:val="28"/>
          <w:szCs w:val="28"/>
        </w:rPr>
        <w:t>6</w:t>
      </w:r>
      <w:r w:rsidRPr="00A822B4">
        <w:rPr>
          <w:sz w:val="28"/>
          <w:szCs w:val="28"/>
        </w:rPr>
        <w:t xml:space="preserve"> годом (201</w:t>
      </w:r>
      <w:r>
        <w:rPr>
          <w:sz w:val="28"/>
          <w:szCs w:val="28"/>
        </w:rPr>
        <w:t>7</w:t>
      </w:r>
      <w:r w:rsidRPr="00A822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485,05</w:t>
      </w:r>
      <w:r w:rsidRPr="00A822B4">
        <w:rPr>
          <w:sz w:val="28"/>
          <w:szCs w:val="28"/>
        </w:rPr>
        <w:t xml:space="preserve"> кВт-ч на 1 проживающего, 201</w:t>
      </w:r>
      <w:r>
        <w:rPr>
          <w:sz w:val="28"/>
          <w:szCs w:val="28"/>
        </w:rPr>
        <w:t>6</w:t>
      </w:r>
      <w:r w:rsidRPr="00A822B4">
        <w:rPr>
          <w:sz w:val="28"/>
          <w:szCs w:val="28"/>
        </w:rPr>
        <w:t xml:space="preserve"> год – 598,16 кВт-ч на 1 проживающего), </w:t>
      </w:r>
    </w:p>
    <w:p w:rsidR="00CD5CA7" w:rsidRDefault="000B32D9" w:rsidP="00CD5CA7">
      <w:pPr>
        <w:spacing w:line="360" w:lineRule="atLeast"/>
        <w:ind w:firstLine="709"/>
        <w:jc w:val="both"/>
        <w:rPr>
          <w:sz w:val="28"/>
          <w:szCs w:val="28"/>
        </w:rPr>
      </w:pPr>
      <w:r w:rsidRPr="00A822B4">
        <w:rPr>
          <w:sz w:val="28"/>
          <w:szCs w:val="28"/>
        </w:rPr>
        <w:t xml:space="preserve">горячей воды </w:t>
      </w:r>
      <w:r w:rsidRPr="003873D2">
        <w:rPr>
          <w:sz w:val="28"/>
          <w:szCs w:val="28"/>
        </w:rPr>
        <w:t>на 9,77 % (2017</w:t>
      </w:r>
      <w:r w:rsidRPr="00A822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18,56</w:t>
      </w:r>
      <w:r w:rsidRPr="00A822B4">
        <w:rPr>
          <w:sz w:val="28"/>
          <w:szCs w:val="28"/>
        </w:rPr>
        <w:t xml:space="preserve"> куб. м. на 1 проживающего, 201</w:t>
      </w:r>
      <w:r>
        <w:rPr>
          <w:sz w:val="28"/>
          <w:szCs w:val="28"/>
        </w:rPr>
        <w:t>6</w:t>
      </w:r>
      <w:r w:rsidRPr="00A822B4">
        <w:rPr>
          <w:sz w:val="28"/>
          <w:szCs w:val="28"/>
        </w:rPr>
        <w:t xml:space="preserve"> год – 2</w:t>
      </w:r>
      <w:r w:rsidR="00CD5CA7">
        <w:rPr>
          <w:sz w:val="28"/>
          <w:szCs w:val="28"/>
        </w:rPr>
        <w:t>0,57 куб. м. на 1 проживающего),</w:t>
      </w:r>
    </w:p>
    <w:p w:rsidR="000B32D9" w:rsidRDefault="000B32D9" w:rsidP="00CD5CA7">
      <w:pPr>
        <w:spacing w:line="360" w:lineRule="atLeast"/>
        <w:ind w:firstLine="709"/>
        <w:jc w:val="both"/>
        <w:rPr>
          <w:sz w:val="28"/>
          <w:szCs w:val="28"/>
        </w:rPr>
      </w:pPr>
      <w:r w:rsidRPr="00A822B4">
        <w:rPr>
          <w:sz w:val="28"/>
          <w:szCs w:val="28"/>
        </w:rPr>
        <w:t xml:space="preserve">холодной воды </w:t>
      </w:r>
      <w:r w:rsidRPr="00107CF2">
        <w:rPr>
          <w:sz w:val="28"/>
          <w:szCs w:val="28"/>
        </w:rPr>
        <w:t>на 9,64 % (2017</w:t>
      </w:r>
      <w:r w:rsidRPr="00A822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29,06</w:t>
      </w:r>
      <w:r w:rsidRPr="00A822B4">
        <w:rPr>
          <w:sz w:val="28"/>
          <w:szCs w:val="28"/>
        </w:rPr>
        <w:t xml:space="preserve"> куб. м. на 1 проживающего, 201</w:t>
      </w:r>
      <w:r>
        <w:rPr>
          <w:sz w:val="28"/>
          <w:szCs w:val="28"/>
        </w:rPr>
        <w:t>6</w:t>
      </w:r>
      <w:r w:rsidRPr="00A822B4">
        <w:rPr>
          <w:sz w:val="28"/>
          <w:szCs w:val="28"/>
        </w:rPr>
        <w:t xml:space="preserve"> год – 32,16 куб. м. на 1 проживающего).</w:t>
      </w:r>
    </w:p>
    <w:p w:rsidR="00AA45B7" w:rsidRDefault="000B32D9" w:rsidP="00CD5CA7">
      <w:pPr>
        <w:spacing w:line="360" w:lineRule="atLeast"/>
        <w:ind w:firstLine="709"/>
        <w:jc w:val="both"/>
        <w:rPr>
          <w:sz w:val="28"/>
          <w:szCs w:val="28"/>
        </w:rPr>
      </w:pPr>
      <w:r w:rsidRPr="00A822B4">
        <w:rPr>
          <w:sz w:val="28"/>
          <w:szCs w:val="28"/>
        </w:rPr>
        <w:t>В отчетном периоде возросла удельная величина потребления</w:t>
      </w:r>
      <w:r w:rsidR="00AA45B7">
        <w:rPr>
          <w:sz w:val="28"/>
          <w:szCs w:val="28"/>
        </w:rPr>
        <w:t>:</w:t>
      </w:r>
    </w:p>
    <w:p w:rsidR="00AA45B7" w:rsidRDefault="000B32D9" w:rsidP="00CD5CA7">
      <w:pPr>
        <w:spacing w:line="360" w:lineRule="atLeast"/>
        <w:ind w:firstLine="709"/>
        <w:jc w:val="both"/>
        <w:rPr>
          <w:sz w:val="28"/>
          <w:szCs w:val="28"/>
        </w:rPr>
      </w:pPr>
      <w:r w:rsidRPr="00A822B4">
        <w:rPr>
          <w:sz w:val="28"/>
          <w:szCs w:val="28"/>
        </w:rPr>
        <w:t xml:space="preserve">тепловой энергии </w:t>
      </w:r>
      <w:r>
        <w:rPr>
          <w:sz w:val="28"/>
          <w:szCs w:val="28"/>
        </w:rPr>
        <w:t>на 9,52</w:t>
      </w:r>
      <w:r w:rsidRPr="0096102A">
        <w:rPr>
          <w:sz w:val="28"/>
          <w:szCs w:val="28"/>
        </w:rPr>
        <w:t xml:space="preserve"> %</w:t>
      </w:r>
      <w:r w:rsidRPr="00A822B4">
        <w:rPr>
          <w:sz w:val="28"/>
          <w:szCs w:val="28"/>
        </w:rPr>
        <w:t xml:space="preserve">  (201</w:t>
      </w:r>
      <w:r>
        <w:rPr>
          <w:sz w:val="28"/>
          <w:szCs w:val="28"/>
        </w:rPr>
        <w:t>7</w:t>
      </w:r>
      <w:r w:rsidRPr="00A822B4">
        <w:rPr>
          <w:sz w:val="28"/>
          <w:szCs w:val="28"/>
        </w:rPr>
        <w:t xml:space="preserve"> год – </w:t>
      </w:r>
      <w:r w:rsidR="004507D8">
        <w:rPr>
          <w:sz w:val="28"/>
          <w:szCs w:val="28"/>
        </w:rPr>
        <w:t>0,23</w:t>
      </w:r>
      <w:r w:rsidRPr="00A822B4">
        <w:rPr>
          <w:sz w:val="28"/>
          <w:szCs w:val="28"/>
        </w:rPr>
        <w:t xml:space="preserve"> </w:t>
      </w:r>
      <w:r>
        <w:rPr>
          <w:sz w:val="28"/>
          <w:szCs w:val="28"/>
        </w:rPr>
        <w:t>Гкал</w:t>
      </w:r>
      <w:r w:rsidRPr="00A822B4">
        <w:rPr>
          <w:sz w:val="28"/>
          <w:szCs w:val="28"/>
        </w:rPr>
        <w:t xml:space="preserve">. на </w:t>
      </w:r>
      <w:smartTag w:uri="urn:schemas-microsoft-com:office:smarttags" w:element="metricconverter">
        <w:smartTagPr>
          <w:attr w:name="ProductID" w:val="1 кв. м"/>
        </w:smartTagPr>
        <w:r w:rsidRPr="00A822B4">
          <w:rPr>
            <w:sz w:val="28"/>
            <w:szCs w:val="28"/>
          </w:rPr>
          <w:t>1 кв. м</w:t>
        </w:r>
      </w:smartTag>
      <w:r w:rsidRPr="00A822B4">
        <w:rPr>
          <w:sz w:val="28"/>
          <w:szCs w:val="28"/>
        </w:rPr>
        <w:t>. общей площади</w:t>
      </w:r>
      <w:r>
        <w:rPr>
          <w:sz w:val="28"/>
          <w:szCs w:val="28"/>
        </w:rPr>
        <w:t xml:space="preserve"> </w:t>
      </w:r>
      <w:r w:rsidRPr="00A822B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822B4">
        <w:rPr>
          <w:sz w:val="28"/>
          <w:szCs w:val="28"/>
        </w:rPr>
        <w:t xml:space="preserve"> год – </w:t>
      </w:r>
      <w:r w:rsidR="004507D8">
        <w:rPr>
          <w:sz w:val="28"/>
          <w:szCs w:val="28"/>
        </w:rPr>
        <w:t>0,21</w:t>
      </w:r>
      <w:r w:rsidRPr="00A822B4">
        <w:rPr>
          <w:sz w:val="28"/>
          <w:szCs w:val="28"/>
        </w:rPr>
        <w:t xml:space="preserve"> </w:t>
      </w:r>
      <w:r>
        <w:rPr>
          <w:sz w:val="28"/>
          <w:szCs w:val="28"/>
        </w:rPr>
        <w:t>Гкал</w:t>
      </w:r>
      <w:r w:rsidRPr="00A822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22B4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кв. м"/>
        </w:smartTagPr>
        <w:r w:rsidRPr="00A822B4">
          <w:rPr>
            <w:sz w:val="28"/>
            <w:szCs w:val="28"/>
          </w:rPr>
          <w:t>1 кв. м</w:t>
        </w:r>
      </w:smartTag>
      <w:r w:rsidRPr="00A822B4">
        <w:rPr>
          <w:sz w:val="28"/>
          <w:szCs w:val="28"/>
        </w:rPr>
        <w:t>. общей площади)</w:t>
      </w:r>
      <w:r w:rsidR="00AA45B7">
        <w:rPr>
          <w:sz w:val="28"/>
          <w:szCs w:val="28"/>
        </w:rPr>
        <w:t>,</w:t>
      </w:r>
    </w:p>
    <w:p w:rsidR="00AA45B7" w:rsidRDefault="000B32D9" w:rsidP="00CD5CA7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A822B4">
        <w:rPr>
          <w:sz w:val="28"/>
          <w:szCs w:val="28"/>
        </w:rPr>
        <w:t xml:space="preserve">природного газа </w:t>
      </w:r>
      <w:r w:rsidRPr="0080523F">
        <w:rPr>
          <w:sz w:val="28"/>
          <w:szCs w:val="28"/>
        </w:rPr>
        <w:t>на 2,79 % (</w:t>
      </w:r>
      <w:r w:rsidRPr="00A822B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822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180,41</w:t>
      </w:r>
      <w:r w:rsidRPr="00A822B4">
        <w:rPr>
          <w:sz w:val="28"/>
          <w:szCs w:val="28"/>
        </w:rPr>
        <w:t xml:space="preserve"> куб. м. на 1 проживающего, 201</w:t>
      </w:r>
      <w:r>
        <w:rPr>
          <w:sz w:val="28"/>
          <w:szCs w:val="28"/>
        </w:rPr>
        <w:t>6</w:t>
      </w:r>
      <w:r w:rsidRPr="00A822B4">
        <w:rPr>
          <w:sz w:val="28"/>
          <w:szCs w:val="28"/>
        </w:rPr>
        <w:t xml:space="preserve"> год – 175,51 куб. м. на 1 проживающего)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5E6223" w:rsidRDefault="000B32D9" w:rsidP="00CD5CA7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A822B4">
        <w:rPr>
          <w:sz w:val="28"/>
          <w:szCs w:val="28"/>
        </w:rPr>
        <w:t xml:space="preserve">Рост значения </w:t>
      </w:r>
      <w:r w:rsidR="00AA45B7">
        <w:rPr>
          <w:sz w:val="28"/>
          <w:szCs w:val="28"/>
        </w:rPr>
        <w:t>данных показателей</w:t>
      </w:r>
      <w:r>
        <w:rPr>
          <w:sz w:val="28"/>
          <w:szCs w:val="28"/>
        </w:rPr>
        <w:t xml:space="preserve"> </w:t>
      </w:r>
      <w:r w:rsidRPr="00A822B4">
        <w:rPr>
          <w:sz w:val="28"/>
          <w:szCs w:val="28"/>
        </w:rPr>
        <w:t xml:space="preserve">связан с </w:t>
      </w:r>
      <w:r>
        <w:rPr>
          <w:sz w:val="28"/>
          <w:szCs w:val="28"/>
        </w:rPr>
        <w:t>увеличением отопительного периода  (май,  сентябрь 2017 года).</w:t>
      </w:r>
    </w:p>
    <w:p w:rsidR="00FC2AB2" w:rsidRPr="00E31D59" w:rsidRDefault="00FC2AB2" w:rsidP="00CD5CA7">
      <w:pPr>
        <w:spacing w:line="360" w:lineRule="atLeast"/>
        <w:ind w:firstLine="709"/>
        <w:jc w:val="both"/>
        <w:rPr>
          <w:sz w:val="28"/>
          <w:szCs w:val="28"/>
        </w:rPr>
      </w:pPr>
      <w:r w:rsidRPr="00E31D59">
        <w:rPr>
          <w:sz w:val="28"/>
          <w:szCs w:val="28"/>
        </w:rPr>
        <w:t>В отчетном периоде объем потребленной (израсходованной) электрической энергии муниципальными бюджетными учреждениями составляет 4693,00 МВт. ч., что в 2,1 раза больше базового периода</w:t>
      </w:r>
      <w:r w:rsidR="00676B4A">
        <w:rPr>
          <w:sz w:val="28"/>
          <w:szCs w:val="28"/>
        </w:rPr>
        <w:t xml:space="preserve"> (2016 год – 2200,03 </w:t>
      </w:r>
      <w:r w:rsidR="00676B4A" w:rsidRPr="00E31D59">
        <w:rPr>
          <w:sz w:val="28"/>
          <w:szCs w:val="28"/>
        </w:rPr>
        <w:t>МВт. ч.</w:t>
      </w:r>
      <w:r w:rsidR="00676B4A">
        <w:rPr>
          <w:sz w:val="28"/>
          <w:szCs w:val="28"/>
        </w:rPr>
        <w:t>)</w:t>
      </w:r>
      <w:r w:rsidRPr="00E31D59">
        <w:rPr>
          <w:sz w:val="28"/>
          <w:szCs w:val="28"/>
        </w:rPr>
        <w:t>. Объем потребленной (израсходованной) электрической энергии муниципальными бюджетными учреждениями в 2016 году составил 4594 МВт. ч., значение по данному показателю в 2016 году</w:t>
      </w:r>
      <w:r w:rsidR="005B76BD">
        <w:rPr>
          <w:sz w:val="28"/>
          <w:szCs w:val="28"/>
        </w:rPr>
        <w:t xml:space="preserve"> (2200,03 </w:t>
      </w:r>
      <w:r w:rsidR="005B76BD" w:rsidRPr="00E31D59">
        <w:rPr>
          <w:sz w:val="28"/>
          <w:szCs w:val="28"/>
        </w:rPr>
        <w:t>МВт. ч.</w:t>
      </w:r>
      <w:r w:rsidR="005B76BD">
        <w:rPr>
          <w:sz w:val="28"/>
          <w:szCs w:val="28"/>
        </w:rPr>
        <w:t>)</w:t>
      </w:r>
      <w:r w:rsidRPr="00E31D59">
        <w:rPr>
          <w:sz w:val="28"/>
          <w:szCs w:val="28"/>
        </w:rPr>
        <w:t xml:space="preserve"> было внесено ошибочно.</w:t>
      </w:r>
      <w:r w:rsidR="005B76BD">
        <w:rPr>
          <w:sz w:val="28"/>
          <w:szCs w:val="28"/>
        </w:rPr>
        <w:t xml:space="preserve"> </w:t>
      </w:r>
      <w:r w:rsidR="00732934">
        <w:rPr>
          <w:sz w:val="28"/>
          <w:szCs w:val="28"/>
        </w:rPr>
        <w:t xml:space="preserve">Необходимо считать верным объем потребления электрической энергии муниципальными бюджетными учреждениями в 2016 году - </w:t>
      </w:r>
      <w:r w:rsidR="00732934" w:rsidRPr="00E31D59">
        <w:rPr>
          <w:sz w:val="28"/>
          <w:szCs w:val="28"/>
        </w:rPr>
        <w:t>4594 МВт. ч.</w:t>
      </w:r>
      <w:r w:rsidR="00732934">
        <w:rPr>
          <w:sz w:val="28"/>
          <w:szCs w:val="28"/>
        </w:rPr>
        <w:t xml:space="preserve"> </w:t>
      </w:r>
      <w:r w:rsidR="005B76BD">
        <w:rPr>
          <w:sz w:val="28"/>
          <w:szCs w:val="28"/>
        </w:rPr>
        <w:t>Удельная величина потребления электрической энергии муниципальными бюджетными учреждениями в отчетном периоде составляет 216,72 кВт/ч на 1 человека населения.</w:t>
      </w:r>
    </w:p>
    <w:p w:rsidR="00187D34" w:rsidRDefault="00187D34" w:rsidP="00CD5CA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C2AB2">
        <w:rPr>
          <w:sz w:val="28"/>
          <w:szCs w:val="28"/>
        </w:rPr>
        <w:t xml:space="preserve">бъем потребленной (израсходованной) </w:t>
      </w:r>
      <w:r>
        <w:rPr>
          <w:sz w:val="28"/>
          <w:szCs w:val="28"/>
        </w:rPr>
        <w:t>тепловой</w:t>
      </w:r>
      <w:r w:rsidRPr="00FC2AB2">
        <w:rPr>
          <w:sz w:val="28"/>
          <w:szCs w:val="28"/>
        </w:rPr>
        <w:t xml:space="preserve"> энергии муниципальными бюджетными учреждениями</w:t>
      </w:r>
      <w:r>
        <w:rPr>
          <w:sz w:val="28"/>
          <w:szCs w:val="28"/>
        </w:rPr>
        <w:t xml:space="preserve"> увеличился на 0,24 %</w:t>
      </w:r>
      <w:r w:rsidR="00A54078">
        <w:rPr>
          <w:sz w:val="28"/>
          <w:szCs w:val="28"/>
        </w:rPr>
        <w:t xml:space="preserve"> </w:t>
      </w:r>
      <w:r>
        <w:rPr>
          <w:sz w:val="28"/>
          <w:szCs w:val="28"/>
        </w:rPr>
        <w:t>(2017 год – 8548,07</w:t>
      </w:r>
      <w:r w:rsidR="00A54078">
        <w:rPr>
          <w:sz w:val="28"/>
          <w:szCs w:val="28"/>
        </w:rPr>
        <w:t xml:space="preserve"> Гкал, 2016 год – 8527,83 Гкал)</w:t>
      </w:r>
      <w:r>
        <w:rPr>
          <w:sz w:val="28"/>
          <w:szCs w:val="28"/>
        </w:rPr>
        <w:t xml:space="preserve"> </w:t>
      </w:r>
      <w:r w:rsidR="00A54078">
        <w:rPr>
          <w:sz w:val="28"/>
          <w:szCs w:val="28"/>
        </w:rPr>
        <w:t>в связи с увеличением отопительного периода.</w:t>
      </w:r>
      <w:r w:rsidR="004C1DB8">
        <w:rPr>
          <w:sz w:val="28"/>
          <w:szCs w:val="28"/>
        </w:rPr>
        <w:t xml:space="preserve"> Удельная величина потребления тепловой энергии муниципальными бюджетными учреждениями в отчетном периоде составляет 0,16 Гкал на 1 кв.м. общей площади. </w:t>
      </w:r>
    </w:p>
    <w:p w:rsidR="00187D34" w:rsidRDefault="00187D34" w:rsidP="00CD5CA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муниципальных бюджетных учреждений в отчетном периоде составляет 54687,69 кв.м. Значение показателя сохранилось на уровне 2016 года.</w:t>
      </w:r>
    </w:p>
    <w:p w:rsidR="00187D34" w:rsidRDefault="00187D34" w:rsidP="00CD5CA7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О</w:t>
      </w:r>
      <w:r w:rsidRPr="00FC2AB2">
        <w:rPr>
          <w:sz w:val="28"/>
          <w:szCs w:val="28"/>
        </w:rPr>
        <w:t xml:space="preserve">бъем потребленной (израсходованной) </w:t>
      </w:r>
      <w:r>
        <w:rPr>
          <w:sz w:val="28"/>
          <w:szCs w:val="28"/>
        </w:rPr>
        <w:t xml:space="preserve">горячей воды </w:t>
      </w:r>
      <w:r w:rsidRPr="00FC2AB2">
        <w:rPr>
          <w:sz w:val="28"/>
          <w:szCs w:val="28"/>
        </w:rPr>
        <w:t>муниципальными бюджетными учреждениями</w:t>
      </w:r>
      <w:r>
        <w:rPr>
          <w:sz w:val="28"/>
          <w:szCs w:val="28"/>
        </w:rPr>
        <w:t xml:space="preserve"> увеличился на 3,48  % (2017 год – 5,35 тыс. куб. м.,</w:t>
      </w:r>
      <w:r w:rsidR="000B32D9">
        <w:rPr>
          <w:sz w:val="28"/>
          <w:szCs w:val="28"/>
        </w:rPr>
        <w:t xml:space="preserve"> 2016 год – 5,17 тыс. куб. м.). </w:t>
      </w:r>
      <w:r w:rsidR="004C1DB8">
        <w:rPr>
          <w:sz w:val="28"/>
          <w:szCs w:val="28"/>
        </w:rPr>
        <w:t>Удельная величина потребления горячей воды муниципальными бюджетными учреждениями в отчетном периоде составляет 0,25 куб.м. на 1 человека населения.</w:t>
      </w:r>
    </w:p>
    <w:p w:rsidR="00782A5A" w:rsidRPr="006D7A8D" w:rsidRDefault="00782A5A" w:rsidP="00CD5CA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C2AB2">
        <w:rPr>
          <w:sz w:val="28"/>
          <w:szCs w:val="28"/>
        </w:rPr>
        <w:t xml:space="preserve">бъем потребленной (израсходованной) </w:t>
      </w:r>
      <w:r>
        <w:rPr>
          <w:sz w:val="28"/>
          <w:szCs w:val="28"/>
        </w:rPr>
        <w:t>холодной воды</w:t>
      </w:r>
      <w:r w:rsidRPr="00FC2AB2">
        <w:rPr>
          <w:sz w:val="28"/>
          <w:szCs w:val="28"/>
        </w:rPr>
        <w:t xml:space="preserve"> муниципальными бюджетными учреждениями</w:t>
      </w:r>
      <w:r>
        <w:rPr>
          <w:sz w:val="28"/>
          <w:szCs w:val="28"/>
        </w:rPr>
        <w:t xml:space="preserve"> в отчетном периоде составляет 19,53 тыс. куб. м., что в 2,5 раза меньше базового периода (2016 год – </w:t>
      </w:r>
      <w:r w:rsidR="00DE4FA6">
        <w:rPr>
          <w:sz w:val="28"/>
          <w:szCs w:val="28"/>
        </w:rPr>
        <w:t>49,11</w:t>
      </w:r>
      <w:r>
        <w:rPr>
          <w:sz w:val="28"/>
          <w:szCs w:val="28"/>
        </w:rPr>
        <w:t xml:space="preserve"> тыс. куб.м.). В 2016 году объем потребленной холодной воды всеми бюджетными организациями (районный, федеральный, о</w:t>
      </w:r>
      <w:r w:rsidR="002338DD">
        <w:rPr>
          <w:sz w:val="28"/>
          <w:szCs w:val="28"/>
        </w:rPr>
        <w:t>бластной бюджет) составил 49,11</w:t>
      </w:r>
      <w:r>
        <w:rPr>
          <w:sz w:val="28"/>
          <w:szCs w:val="28"/>
        </w:rPr>
        <w:t xml:space="preserve">  тыс. куб. м., из них объем потребления муниципальными бюджетными учреждениями составил 22</w:t>
      </w:r>
      <w:r w:rsidR="00B83C2D">
        <w:rPr>
          <w:sz w:val="28"/>
          <w:szCs w:val="28"/>
        </w:rPr>
        <w:t>,</w:t>
      </w:r>
      <w:r>
        <w:rPr>
          <w:sz w:val="28"/>
          <w:szCs w:val="28"/>
        </w:rPr>
        <w:t xml:space="preserve">788 тыс. куб. м. </w:t>
      </w:r>
      <w:r w:rsidR="002C5BF3">
        <w:rPr>
          <w:sz w:val="28"/>
          <w:szCs w:val="28"/>
        </w:rPr>
        <w:t>Значение по данному показателю в 2016 году было внесено ошибочно.</w:t>
      </w:r>
      <w:r w:rsidR="00B83C2D">
        <w:rPr>
          <w:sz w:val="28"/>
          <w:szCs w:val="28"/>
        </w:rPr>
        <w:t xml:space="preserve"> Необходимо считать верным объем потребления холодной воды муниципальными бюджетными учреждениями в 2016 году - 22,788 тыс. куб. м.</w:t>
      </w:r>
    </w:p>
    <w:p w:rsidR="004D5100" w:rsidRPr="006D7A8D" w:rsidRDefault="004D5100" w:rsidP="00CD5CA7">
      <w:pPr>
        <w:spacing w:line="360" w:lineRule="atLeast"/>
        <w:ind w:firstLine="709"/>
        <w:jc w:val="both"/>
        <w:rPr>
          <w:sz w:val="28"/>
          <w:szCs w:val="28"/>
        </w:rPr>
      </w:pPr>
      <w:r w:rsidRPr="006D7A8D">
        <w:rPr>
          <w:sz w:val="28"/>
          <w:szCs w:val="28"/>
        </w:rPr>
        <w:t>Удельная величина потребления природн</w:t>
      </w:r>
      <w:r w:rsidR="006D7A8D" w:rsidRPr="006D7A8D">
        <w:rPr>
          <w:sz w:val="28"/>
          <w:szCs w:val="28"/>
        </w:rPr>
        <w:t>ого газа осталась на уровне 2016</w:t>
      </w:r>
      <w:r w:rsidRPr="006D7A8D">
        <w:rPr>
          <w:sz w:val="28"/>
          <w:szCs w:val="28"/>
        </w:rPr>
        <w:t xml:space="preserve"> года и составила 0,05 куб.м. на 1 человека насел</w:t>
      </w:r>
      <w:r w:rsidR="006D7A8D" w:rsidRPr="006D7A8D">
        <w:rPr>
          <w:sz w:val="28"/>
          <w:szCs w:val="28"/>
        </w:rPr>
        <w:t xml:space="preserve">ения, </w:t>
      </w:r>
      <w:r w:rsidR="0093536E">
        <w:rPr>
          <w:sz w:val="28"/>
          <w:szCs w:val="28"/>
        </w:rPr>
        <w:t xml:space="preserve">объем потребленного (израсходованного) природного газа муниципальными бюджетными учреждениями - </w:t>
      </w:r>
      <w:r w:rsidR="006D7A8D" w:rsidRPr="006D7A8D">
        <w:rPr>
          <w:sz w:val="28"/>
          <w:szCs w:val="28"/>
        </w:rPr>
        <w:t>1,08 тыс. куб. м.</w:t>
      </w:r>
    </w:p>
    <w:p w:rsidR="005D7024" w:rsidRPr="006D7A8D" w:rsidRDefault="005D7024" w:rsidP="00CD5CA7">
      <w:pPr>
        <w:spacing w:line="360" w:lineRule="atLeast"/>
        <w:ind w:firstLine="709"/>
        <w:jc w:val="both"/>
        <w:rPr>
          <w:sz w:val="28"/>
          <w:szCs w:val="28"/>
        </w:rPr>
      </w:pPr>
      <w:r w:rsidRPr="006D7A8D">
        <w:rPr>
          <w:sz w:val="28"/>
          <w:szCs w:val="28"/>
        </w:rPr>
        <w:t>Дальнейшее снижение значений показателей будет  достигаться путем рационального использования ресурсов и оснащения учреждений приборами учёта.</w:t>
      </w:r>
    </w:p>
    <w:p w:rsidR="005D7024" w:rsidRPr="004D5100" w:rsidRDefault="005D7024" w:rsidP="005D7024">
      <w:pPr>
        <w:spacing w:line="360" w:lineRule="atLeast"/>
        <w:ind w:firstLine="709"/>
        <w:jc w:val="center"/>
        <w:rPr>
          <w:sz w:val="28"/>
          <w:szCs w:val="28"/>
        </w:rPr>
      </w:pPr>
      <w:r w:rsidRPr="006D7A8D">
        <w:rPr>
          <w:sz w:val="28"/>
          <w:szCs w:val="28"/>
        </w:rPr>
        <w:t>________________________</w:t>
      </w:r>
    </w:p>
    <w:sectPr w:rsidR="005D7024" w:rsidRPr="004D5100" w:rsidSect="00436FEC">
      <w:footerReference w:type="default" r:id="rId7"/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DA" w:rsidRDefault="004E62DA" w:rsidP="00C13821">
      <w:r>
        <w:separator/>
      </w:r>
    </w:p>
  </w:endnote>
  <w:endnote w:type="continuationSeparator" w:id="1">
    <w:p w:rsidR="004E62DA" w:rsidRDefault="004E62DA" w:rsidP="00C1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113744"/>
      <w:docPartObj>
        <w:docPartGallery w:val="Page Numbers (Bottom of Page)"/>
        <w:docPartUnique/>
      </w:docPartObj>
    </w:sdtPr>
    <w:sdtContent>
      <w:p w:rsidR="00B62A4B" w:rsidRDefault="003B6526">
        <w:pPr>
          <w:pStyle w:val="a7"/>
          <w:jc w:val="right"/>
        </w:pPr>
        <w:fldSimple w:instr="PAGE   \* MERGEFORMAT">
          <w:r w:rsidR="006F5BFF">
            <w:rPr>
              <w:noProof/>
            </w:rPr>
            <w:t>13</w:t>
          </w:r>
        </w:fldSimple>
      </w:p>
    </w:sdtContent>
  </w:sdt>
  <w:p w:rsidR="00B62A4B" w:rsidRDefault="00B62A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DA" w:rsidRDefault="004E62DA" w:rsidP="00C13821">
      <w:r>
        <w:separator/>
      </w:r>
    </w:p>
  </w:footnote>
  <w:footnote w:type="continuationSeparator" w:id="1">
    <w:p w:rsidR="004E62DA" w:rsidRDefault="004E62DA" w:rsidP="00C13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024"/>
    <w:rsid w:val="000005BD"/>
    <w:rsid w:val="00000EB6"/>
    <w:rsid w:val="00015CDF"/>
    <w:rsid w:val="0002038C"/>
    <w:rsid w:val="00023F89"/>
    <w:rsid w:val="00024827"/>
    <w:rsid w:val="00032057"/>
    <w:rsid w:val="00046656"/>
    <w:rsid w:val="00057007"/>
    <w:rsid w:val="00063948"/>
    <w:rsid w:val="00063B99"/>
    <w:rsid w:val="00070B59"/>
    <w:rsid w:val="00077C7C"/>
    <w:rsid w:val="000936A6"/>
    <w:rsid w:val="00093711"/>
    <w:rsid w:val="000A753A"/>
    <w:rsid w:val="000A7759"/>
    <w:rsid w:val="000B32D9"/>
    <w:rsid w:val="000D41B9"/>
    <w:rsid w:val="000D4703"/>
    <w:rsid w:val="000D6D24"/>
    <w:rsid w:val="000E29F6"/>
    <w:rsid w:val="000E45FE"/>
    <w:rsid w:val="000F2D69"/>
    <w:rsid w:val="000F4F7A"/>
    <w:rsid w:val="000F5E02"/>
    <w:rsid w:val="001031DD"/>
    <w:rsid w:val="001045DB"/>
    <w:rsid w:val="00104651"/>
    <w:rsid w:val="00104DCE"/>
    <w:rsid w:val="00106331"/>
    <w:rsid w:val="0010769C"/>
    <w:rsid w:val="00110C6F"/>
    <w:rsid w:val="00113E31"/>
    <w:rsid w:val="00113F17"/>
    <w:rsid w:val="00114DB9"/>
    <w:rsid w:val="0012174A"/>
    <w:rsid w:val="001342B2"/>
    <w:rsid w:val="00154A93"/>
    <w:rsid w:val="00171F69"/>
    <w:rsid w:val="001751D0"/>
    <w:rsid w:val="00187119"/>
    <w:rsid w:val="00187D34"/>
    <w:rsid w:val="001A051F"/>
    <w:rsid w:val="001A0C3C"/>
    <w:rsid w:val="001B093B"/>
    <w:rsid w:val="001B606C"/>
    <w:rsid w:val="001C196B"/>
    <w:rsid w:val="001D1805"/>
    <w:rsid w:val="001E5DD0"/>
    <w:rsid w:val="001F456F"/>
    <w:rsid w:val="00216A41"/>
    <w:rsid w:val="00216C95"/>
    <w:rsid w:val="0021734E"/>
    <w:rsid w:val="002338DD"/>
    <w:rsid w:val="0025359D"/>
    <w:rsid w:val="0026098C"/>
    <w:rsid w:val="00266922"/>
    <w:rsid w:val="0026755A"/>
    <w:rsid w:val="0027187C"/>
    <w:rsid w:val="00275595"/>
    <w:rsid w:val="00276092"/>
    <w:rsid w:val="00281FD5"/>
    <w:rsid w:val="0029034A"/>
    <w:rsid w:val="002910B5"/>
    <w:rsid w:val="002929B9"/>
    <w:rsid w:val="00293215"/>
    <w:rsid w:val="002A2DCE"/>
    <w:rsid w:val="002A78A3"/>
    <w:rsid w:val="002B46EB"/>
    <w:rsid w:val="002B5DC5"/>
    <w:rsid w:val="002C5BF3"/>
    <w:rsid w:val="002D6129"/>
    <w:rsid w:val="002F758D"/>
    <w:rsid w:val="00307161"/>
    <w:rsid w:val="00307576"/>
    <w:rsid w:val="0031524C"/>
    <w:rsid w:val="00330F4D"/>
    <w:rsid w:val="00332360"/>
    <w:rsid w:val="00344BA4"/>
    <w:rsid w:val="00355442"/>
    <w:rsid w:val="003572C1"/>
    <w:rsid w:val="003609CC"/>
    <w:rsid w:val="003664A4"/>
    <w:rsid w:val="003843EC"/>
    <w:rsid w:val="00390A0B"/>
    <w:rsid w:val="00390D6B"/>
    <w:rsid w:val="00394C1D"/>
    <w:rsid w:val="00395A9E"/>
    <w:rsid w:val="00396544"/>
    <w:rsid w:val="003B0D61"/>
    <w:rsid w:val="003B6526"/>
    <w:rsid w:val="003C31F0"/>
    <w:rsid w:val="003E02C9"/>
    <w:rsid w:val="003E131E"/>
    <w:rsid w:val="00400B2E"/>
    <w:rsid w:val="00403EE6"/>
    <w:rsid w:val="00411FA6"/>
    <w:rsid w:val="004127B5"/>
    <w:rsid w:val="0041750A"/>
    <w:rsid w:val="0042475C"/>
    <w:rsid w:val="00426589"/>
    <w:rsid w:val="00432EF3"/>
    <w:rsid w:val="00436FEC"/>
    <w:rsid w:val="00440296"/>
    <w:rsid w:val="0044066A"/>
    <w:rsid w:val="0044693B"/>
    <w:rsid w:val="004507D8"/>
    <w:rsid w:val="004528BA"/>
    <w:rsid w:val="00454AE5"/>
    <w:rsid w:val="00456D1B"/>
    <w:rsid w:val="00466907"/>
    <w:rsid w:val="00467382"/>
    <w:rsid w:val="004701E6"/>
    <w:rsid w:val="00471163"/>
    <w:rsid w:val="0047138D"/>
    <w:rsid w:val="00480AB6"/>
    <w:rsid w:val="004817F3"/>
    <w:rsid w:val="0048248F"/>
    <w:rsid w:val="004844BD"/>
    <w:rsid w:val="004865B5"/>
    <w:rsid w:val="00490168"/>
    <w:rsid w:val="004914A8"/>
    <w:rsid w:val="00495B16"/>
    <w:rsid w:val="004C000C"/>
    <w:rsid w:val="004C0EC6"/>
    <w:rsid w:val="004C1DB8"/>
    <w:rsid w:val="004C6F02"/>
    <w:rsid w:val="004D5100"/>
    <w:rsid w:val="004D6FF8"/>
    <w:rsid w:val="004E5F5B"/>
    <w:rsid w:val="004E62DA"/>
    <w:rsid w:val="004E7C66"/>
    <w:rsid w:val="004F4104"/>
    <w:rsid w:val="0050431F"/>
    <w:rsid w:val="0053422B"/>
    <w:rsid w:val="005350CD"/>
    <w:rsid w:val="0055432E"/>
    <w:rsid w:val="0055637D"/>
    <w:rsid w:val="00556FDB"/>
    <w:rsid w:val="00572F39"/>
    <w:rsid w:val="0059352F"/>
    <w:rsid w:val="0059740A"/>
    <w:rsid w:val="005A40A8"/>
    <w:rsid w:val="005A4BC6"/>
    <w:rsid w:val="005A6DDA"/>
    <w:rsid w:val="005B5110"/>
    <w:rsid w:val="005B7451"/>
    <w:rsid w:val="005B76BD"/>
    <w:rsid w:val="005C5509"/>
    <w:rsid w:val="005D6C5B"/>
    <w:rsid w:val="005D7024"/>
    <w:rsid w:val="005E399F"/>
    <w:rsid w:val="005E6223"/>
    <w:rsid w:val="005E6587"/>
    <w:rsid w:val="005E752E"/>
    <w:rsid w:val="005F4950"/>
    <w:rsid w:val="006001E3"/>
    <w:rsid w:val="00616A15"/>
    <w:rsid w:val="00630836"/>
    <w:rsid w:val="00635936"/>
    <w:rsid w:val="0064494E"/>
    <w:rsid w:val="00662182"/>
    <w:rsid w:val="00663AC4"/>
    <w:rsid w:val="00665834"/>
    <w:rsid w:val="00676B4A"/>
    <w:rsid w:val="006A10E6"/>
    <w:rsid w:val="006A4AE2"/>
    <w:rsid w:val="006A4C17"/>
    <w:rsid w:val="006D5AE9"/>
    <w:rsid w:val="006D7A8D"/>
    <w:rsid w:val="006F5BFF"/>
    <w:rsid w:val="006F5DA5"/>
    <w:rsid w:val="006F63D7"/>
    <w:rsid w:val="0070207B"/>
    <w:rsid w:val="00703A6D"/>
    <w:rsid w:val="00707858"/>
    <w:rsid w:val="00722091"/>
    <w:rsid w:val="00727223"/>
    <w:rsid w:val="00732934"/>
    <w:rsid w:val="00735A3D"/>
    <w:rsid w:val="00766596"/>
    <w:rsid w:val="007721BC"/>
    <w:rsid w:val="00774E51"/>
    <w:rsid w:val="00782A5A"/>
    <w:rsid w:val="007847C6"/>
    <w:rsid w:val="00795FED"/>
    <w:rsid w:val="007A06D9"/>
    <w:rsid w:val="007A0D6D"/>
    <w:rsid w:val="007B7280"/>
    <w:rsid w:val="007C0E04"/>
    <w:rsid w:val="007C4632"/>
    <w:rsid w:val="007D2ED3"/>
    <w:rsid w:val="007D69AE"/>
    <w:rsid w:val="007D791F"/>
    <w:rsid w:val="007E74B4"/>
    <w:rsid w:val="007F0F14"/>
    <w:rsid w:val="007F4877"/>
    <w:rsid w:val="00813130"/>
    <w:rsid w:val="00814487"/>
    <w:rsid w:val="00814D6F"/>
    <w:rsid w:val="008268A2"/>
    <w:rsid w:val="00836CD6"/>
    <w:rsid w:val="00840FF5"/>
    <w:rsid w:val="00842371"/>
    <w:rsid w:val="00854C48"/>
    <w:rsid w:val="008607EC"/>
    <w:rsid w:val="008A2C54"/>
    <w:rsid w:val="008E4178"/>
    <w:rsid w:val="008F3744"/>
    <w:rsid w:val="008F4AAE"/>
    <w:rsid w:val="0093536E"/>
    <w:rsid w:val="00935596"/>
    <w:rsid w:val="00940415"/>
    <w:rsid w:val="00964792"/>
    <w:rsid w:val="00965F9D"/>
    <w:rsid w:val="00967C57"/>
    <w:rsid w:val="00970F32"/>
    <w:rsid w:val="00973436"/>
    <w:rsid w:val="0097513C"/>
    <w:rsid w:val="0097575A"/>
    <w:rsid w:val="00992AF4"/>
    <w:rsid w:val="0099665C"/>
    <w:rsid w:val="009A28E6"/>
    <w:rsid w:val="009B57AC"/>
    <w:rsid w:val="009B6DCC"/>
    <w:rsid w:val="009C5674"/>
    <w:rsid w:val="009D0B2E"/>
    <w:rsid w:val="009D33C9"/>
    <w:rsid w:val="009E08A9"/>
    <w:rsid w:val="009E3B62"/>
    <w:rsid w:val="009E64DC"/>
    <w:rsid w:val="00A0177B"/>
    <w:rsid w:val="00A12DB0"/>
    <w:rsid w:val="00A26D4A"/>
    <w:rsid w:val="00A32BD6"/>
    <w:rsid w:val="00A345C6"/>
    <w:rsid w:val="00A37BCB"/>
    <w:rsid w:val="00A4565A"/>
    <w:rsid w:val="00A51E91"/>
    <w:rsid w:val="00A54078"/>
    <w:rsid w:val="00A62BD0"/>
    <w:rsid w:val="00A73F47"/>
    <w:rsid w:val="00A80E21"/>
    <w:rsid w:val="00A82DC8"/>
    <w:rsid w:val="00A94BD2"/>
    <w:rsid w:val="00AA45B7"/>
    <w:rsid w:val="00AA545A"/>
    <w:rsid w:val="00AD2001"/>
    <w:rsid w:val="00AE1A1C"/>
    <w:rsid w:val="00AE29DC"/>
    <w:rsid w:val="00AE6571"/>
    <w:rsid w:val="00AF2CD0"/>
    <w:rsid w:val="00B0366F"/>
    <w:rsid w:val="00B11913"/>
    <w:rsid w:val="00B2505A"/>
    <w:rsid w:val="00B36419"/>
    <w:rsid w:val="00B468C7"/>
    <w:rsid w:val="00B503FA"/>
    <w:rsid w:val="00B51AD2"/>
    <w:rsid w:val="00B54B60"/>
    <w:rsid w:val="00B55C4D"/>
    <w:rsid w:val="00B57813"/>
    <w:rsid w:val="00B62A4B"/>
    <w:rsid w:val="00B63447"/>
    <w:rsid w:val="00B65792"/>
    <w:rsid w:val="00B77263"/>
    <w:rsid w:val="00B83C2D"/>
    <w:rsid w:val="00B84C27"/>
    <w:rsid w:val="00B91FC9"/>
    <w:rsid w:val="00BA515B"/>
    <w:rsid w:val="00BA5862"/>
    <w:rsid w:val="00BC209F"/>
    <w:rsid w:val="00BC687C"/>
    <w:rsid w:val="00BC6BC5"/>
    <w:rsid w:val="00BC78C2"/>
    <w:rsid w:val="00BD793B"/>
    <w:rsid w:val="00BF2063"/>
    <w:rsid w:val="00BF55C6"/>
    <w:rsid w:val="00C13821"/>
    <w:rsid w:val="00C30FB0"/>
    <w:rsid w:val="00C50612"/>
    <w:rsid w:val="00C50DDD"/>
    <w:rsid w:val="00C52A00"/>
    <w:rsid w:val="00C551E1"/>
    <w:rsid w:val="00C90841"/>
    <w:rsid w:val="00C91F26"/>
    <w:rsid w:val="00C97B3F"/>
    <w:rsid w:val="00CA404B"/>
    <w:rsid w:val="00CA4A3F"/>
    <w:rsid w:val="00CB1985"/>
    <w:rsid w:val="00CB696E"/>
    <w:rsid w:val="00CC0600"/>
    <w:rsid w:val="00CC1A9C"/>
    <w:rsid w:val="00CD3280"/>
    <w:rsid w:val="00CD5CA7"/>
    <w:rsid w:val="00CE0145"/>
    <w:rsid w:val="00CE2289"/>
    <w:rsid w:val="00CF29A9"/>
    <w:rsid w:val="00D005AC"/>
    <w:rsid w:val="00D01411"/>
    <w:rsid w:val="00D21405"/>
    <w:rsid w:val="00D27625"/>
    <w:rsid w:val="00D33A2D"/>
    <w:rsid w:val="00D35C92"/>
    <w:rsid w:val="00D410CE"/>
    <w:rsid w:val="00D454B4"/>
    <w:rsid w:val="00D5350C"/>
    <w:rsid w:val="00D70CA0"/>
    <w:rsid w:val="00D815F6"/>
    <w:rsid w:val="00D92435"/>
    <w:rsid w:val="00DC68C9"/>
    <w:rsid w:val="00DD541B"/>
    <w:rsid w:val="00DE2934"/>
    <w:rsid w:val="00DE29D0"/>
    <w:rsid w:val="00DE4FA6"/>
    <w:rsid w:val="00DE6D6E"/>
    <w:rsid w:val="00DF7AAC"/>
    <w:rsid w:val="00E00847"/>
    <w:rsid w:val="00E07927"/>
    <w:rsid w:val="00E23A40"/>
    <w:rsid w:val="00E31D59"/>
    <w:rsid w:val="00E34A3D"/>
    <w:rsid w:val="00E51D0C"/>
    <w:rsid w:val="00E52E7A"/>
    <w:rsid w:val="00E53E15"/>
    <w:rsid w:val="00E55AC1"/>
    <w:rsid w:val="00E710A8"/>
    <w:rsid w:val="00E84FA9"/>
    <w:rsid w:val="00EB3DB5"/>
    <w:rsid w:val="00EC69A4"/>
    <w:rsid w:val="00ED3637"/>
    <w:rsid w:val="00EE6E27"/>
    <w:rsid w:val="00EF2734"/>
    <w:rsid w:val="00F0099A"/>
    <w:rsid w:val="00F01CE6"/>
    <w:rsid w:val="00F02716"/>
    <w:rsid w:val="00F03496"/>
    <w:rsid w:val="00F070F3"/>
    <w:rsid w:val="00F1347A"/>
    <w:rsid w:val="00F160DB"/>
    <w:rsid w:val="00F165B3"/>
    <w:rsid w:val="00F233BF"/>
    <w:rsid w:val="00F4775A"/>
    <w:rsid w:val="00F828F7"/>
    <w:rsid w:val="00FA4998"/>
    <w:rsid w:val="00FB3E0B"/>
    <w:rsid w:val="00FB40B0"/>
    <w:rsid w:val="00FC2AB2"/>
    <w:rsid w:val="00FE0879"/>
    <w:rsid w:val="00F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C1A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qFormat/>
    <w:rsid w:val="00CC1A9C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3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9711F3-4E5D-4681-BF10-239E4242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16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Румянцева</dc:creator>
  <cp:keywords/>
  <dc:description/>
  <cp:lastModifiedBy>Татьяна Пономарева</cp:lastModifiedBy>
  <cp:revision>289</cp:revision>
  <cp:lastPrinted>2018-04-16T09:58:00Z</cp:lastPrinted>
  <dcterms:created xsi:type="dcterms:W3CDTF">2016-04-27T08:19:00Z</dcterms:created>
  <dcterms:modified xsi:type="dcterms:W3CDTF">2018-04-28T08:41:00Z</dcterms:modified>
</cp:coreProperties>
</file>