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F" w:rsidRDefault="00F4469F" w:rsidP="00F4469F">
      <w:pPr>
        <w:pStyle w:val="a3"/>
        <w:shd w:val="clear" w:color="auto" w:fill="FFFFFF"/>
        <w:spacing w:before="0" w:beforeAutospacing="0" w:after="240" w:afterAutospacing="0"/>
        <w:jc w:val="both"/>
        <w:rPr>
          <w:rFonts w:ascii="Verdana" w:hAnsi="Verdana"/>
          <w:color w:val="4F4F4F"/>
          <w:sz w:val="14"/>
          <w:szCs w:val="14"/>
        </w:rPr>
      </w:pPr>
    </w:p>
    <w:p w:rsidR="00ED1072" w:rsidRPr="00ED1072" w:rsidRDefault="00ED1072" w:rsidP="00ED1072">
      <w:pPr>
        <w:pStyle w:val="a3"/>
        <w:shd w:val="clear" w:color="auto" w:fill="FFFFFF"/>
        <w:spacing w:before="0" w:beforeAutospacing="0" w:after="240" w:afterAutospacing="0"/>
        <w:jc w:val="center"/>
        <w:rPr>
          <w:b/>
          <w:color w:val="4F4F4F"/>
        </w:rPr>
      </w:pPr>
      <w:bookmarkStart w:id="0" w:name="_GoBack"/>
      <w:r w:rsidRPr="00ED1072">
        <w:rPr>
          <w:b/>
          <w:color w:val="4F4F4F"/>
        </w:rPr>
        <w:t>Что должен знать потребитель про умные часы?</w:t>
      </w:r>
    </w:p>
    <w:bookmarkEnd w:id="0"/>
    <w:p w:rsidR="00CC2EC2" w:rsidRDefault="00273309" w:rsidP="00273309">
      <w:pPr>
        <w:pStyle w:val="a3"/>
        <w:shd w:val="clear" w:color="auto" w:fill="FFFFFF"/>
        <w:spacing w:before="120" w:beforeAutospacing="0" w:after="120" w:afterAutospacing="0"/>
        <w:jc w:val="both"/>
        <w:rPr>
          <w:color w:val="222222"/>
        </w:rPr>
      </w:pPr>
      <w:r w:rsidRPr="00CC2EC2">
        <w:rPr>
          <w:bCs/>
          <w:color w:val="222222"/>
        </w:rPr>
        <w:t>Умные часы</w:t>
      </w:r>
      <w:r w:rsidR="00CC2EC2">
        <w:rPr>
          <w:bCs/>
          <w:color w:val="222222"/>
        </w:rPr>
        <w:t xml:space="preserve"> </w:t>
      </w:r>
      <w:r w:rsidRPr="00273309">
        <w:rPr>
          <w:color w:val="222222"/>
        </w:rPr>
        <w:t>компьютеризированные наручные</w:t>
      </w:r>
      <w:r>
        <w:rPr>
          <w:color w:val="222222"/>
        </w:rPr>
        <w:t xml:space="preserve"> часы</w:t>
      </w:r>
      <w:r w:rsidRPr="00273309">
        <w:rPr>
          <w:color w:val="222222"/>
        </w:rPr>
        <w:t> с расширенной функциональностью (кроме стандартного слежения за временем)</w:t>
      </w:r>
      <w:r>
        <w:rPr>
          <w:color w:val="222222"/>
        </w:rPr>
        <w:t>.</w:t>
      </w:r>
    </w:p>
    <w:p w:rsidR="00273309" w:rsidRPr="00273309" w:rsidRDefault="00273309" w:rsidP="00273309">
      <w:pPr>
        <w:pStyle w:val="a3"/>
        <w:shd w:val="clear" w:color="auto" w:fill="FFFFFF"/>
        <w:spacing w:before="120" w:beforeAutospacing="0" w:after="120" w:afterAutospacing="0"/>
        <w:jc w:val="both"/>
        <w:rPr>
          <w:color w:val="222222"/>
        </w:rPr>
      </w:pPr>
      <w:r w:rsidRPr="00273309">
        <w:rPr>
          <w:color w:val="222222"/>
        </w:rPr>
        <w:t xml:space="preserve">Многие модели поддерживают сторонние приложения и управляются мобильными операционными системами, могут выступать в качестве </w:t>
      </w:r>
      <w:proofErr w:type="gramStart"/>
      <w:r w:rsidRPr="00273309">
        <w:rPr>
          <w:color w:val="222222"/>
        </w:rPr>
        <w:t>мобильных</w:t>
      </w:r>
      <w:proofErr w:type="gramEnd"/>
      <w:r w:rsidRPr="00273309">
        <w:rPr>
          <w:color w:val="222222"/>
        </w:rPr>
        <w:t xml:space="preserve"> медиа-плееров. С помощью некоторых моделей можно принимать телефонные звонки и отвечать на SMS и электронную почту. Некоторые умные часы работают только в паре со </w:t>
      </w:r>
      <w:hyperlink r:id="rId7" w:tooltip="Смартфон" w:history="1">
        <w:r w:rsidRPr="00273309">
          <w:rPr>
            <w:rStyle w:val="a5"/>
            <w:color w:val="0B0080"/>
          </w:rPr>
          <w:t>смартфоном</w:t>
        </w:r>
      </w:hyperlink>
      <w:r w:rsidRPr="00273309">
        <w:rPr>
          <w:color w:val="222222"/>
        </w:rPr>
        <w:t> и выступают в роли вспомогательного экрана, который оповещает владельца о поступлении новых уведомлений (например, сообщений в социальных сетях, звонков и напоминаний из календаря).</w:t>
      </w:r>
    </w:p>
    <w:p w:rsidR="00273309" w:rsidRPr="00273309" w:rsidRDefault="00273309" w:rsidP="00273309">
      <w:pPr>
        <w:pStyle w:val="a3"/>
        <w:shd w:val="clear" w:color="auto" w:fill="FFFFFF"/>
        <w:spacing w:before="120" w:beforeAutospacing="0" w:after="120" w:afterAutospacing="0"/>
        <w:jc w:val="both"/>
        <w:rPr>
          <w:color w:val="222222"/>
        </w:rPr>
      </w:pPr>
      <w:proofErr w:type="gramStart"/>
      <w:r w:rsidRPr="00273309">
        <w:rPr>
          <w:color w:val="222222"/>
        </w:rPr>
        <w:t>Не следует путать умные часы с современными смарт-браслетами (часто называемыми </w:t>
      </w:r>
      <w:hyperlink r:id="rId8" w:tooltip="en:Activity tracker" w:history="1">
        <w:r w:rsidRPr="00273309">
          <w:rPr>
            <w:rStyle w:val="a5"/>
            <w:color w:val="663366"/>
          </w:rPr>
          <w:t>фитнес-</w:t>
        </w:r>
        <w:proofErr w:type="spellStart"/>
        <w:r w:rsidRPr="00273309">
          <w:rPr>
            <w:rStyle w:val="a5"/>
            <w:color w:val="663366"/>
          </w:rPr>
          <w:t>трекерами</w:t>
        </w:r>
        <w:proofErr w:type="spellEnd"/>
      </w:hyperlink>
      <w:r w:rsidRPr="00273309">
        <w:rPr>
          <w:color w:val="222222"/>
        </w:rPr>
        <w:t>, которые являются дополнительным устройством к мобильному телефону и выполняют предопределенный набор функций по уведомлению пользователя о событиях в телефоне и измерению физиологического состояния пользователя.</w:t>
      </w:r>
      <w:proofErr w:type="gramEnd"/>
      <w:r w:rsidRPr="00273309">
        <w:rPr>
          <w:color w:val="222222"/>
        </w:rPr>
        <w:t xml:space="preserve"> В отличие от браслетов умные часы позволяют пользователю устанавливать на часы сторонние приложения, расширяющие их функциональность.</w:t>
      </w:r>
    </w:p>
    <w:p w:rsidR="00297DA0" w:rsidRPr="00297DA0" w:rsidRDefault="00297DA0" w:rsidP="00297DA0">
      <w:pPr>
        <w:pStyle w:val="a3"/>
        <w:shd w:val="clear" w:color="auto" w:fill="FFFFFF"/>
        <w:spacing w:before="0" w:beforeAutospacing="0" w:after="240" w:afterAutospacing="0"/>
        <w:jc w:val="both"/>
        <w:rPr>
          <w:b/>
          <w:color w:val="4F4F4F"/>
        </w:rPr>
      </w:pPr>
      <w:r w:rsidRPr="00297DA0">
        <w:rPr>
          <w:color w:val="4F4F4F"/>
        </w:rPr>
        <w:t>Умные часы относятся к</w:t>
      </w:r>
      <w:r w:rsidRPr="00297DA0">
        <w:rPr>
          <w:b/>
          <w:color w:val="4F4F4F"/>
        </w:rPr>
        <w:t xml:space="preserve"> </w:t>
      </w:r>
      <w:r w:rsidRPr="00297DA0">
        <w:rPr>
          <w:rStyle w:val="a4"/>
          <w:b w:val="0"/>
          <w:color w:val="4F4F4F"/>
        </w:rPr>
        <w:t>электронным часам, с двумя и более функциями</w:t>
      </w:r>
      <w:r w:rsidRPr="00297DA0">
        <w:rPr>
          <w:b/>
          <w:color w:val="4F4F4F"/>
        </w:rPr>
        <w:t>.</w:t>
      </w:r>
    </w:p>
    <w:p w:rsidR="007D7C7B" w:rsidRDefault="00F4469F" w:rsidP="00F4469F">
      <w:pPr>
        <w:pStyle w:val="a3"/>
        <w:shd w:val="clear" w:color="auto" w:fill="FFFFFF"/>
        <w:spacing w:before="0" w:beforeAutospacing="0" w:after="240" w:afterAutospacing="0"/>
        <w:jc w:val="both"/>
        <w:rPr>
          <w:color w:val="4F4F4F"/>
        </w:rPr>
      </w:pPr>
      <w:r w:rsidRPr="00F4469F">
        <w:rPr>
          <w:color w:val="4F4F4F"/>
        </w:rPr>
        <w:t>Постановлением Правительства Российской Федерации от 27 мая 2016 г. № 471, внесены изменения в некоторые акты Правительства Российской Федерации по вопросам, касающимся правового регулирования отношений с участием потребителей.</w:t>
      </w:r>
    </w:p>
    <w:p w:rsidR="00F4469F" w:rsidRPr="00F4469F" w:rsidRDefault="00F4469F" w:rsidP="00F4469F">
      <w:pPr>
        <w:pStyle w:val="a3"/>
        <w:shd w:val="clear" w:color="auto" w:fill="FFFFFF"/>
        <w:spacing w:before="0" w:beforeAutospacing="0" w:after="240" w:afterAutospacing="0"/>
        <w:jc w:val="both"/>
        <w:rPr>
          <w:color w:val="4F4F4F"/>
        </w:rPr>
      </w:pPr>
      <w:proofErr w:type="gramStart"/>
      <w:r w:rsidRPr="00F4469F">
        <w:rPr>
          <w:color w:val="4F4F4F"/>
        </w:rPr>
        <w:t>Так, в пункт 11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утверждённого постановлением Правительства Российской Федерации от 19 января 1998 г. № 55, дополнительно включены </w:t>
      </w:r>
      <w:r w:rsidRPr="00F4469F">
        <w:rPr>
          <w:rStyle w:val="a4"/>
          <w:color w:val="4F4F4F"/>
        </w:rPr>
        <w:t>часы наручные и карманные механические, электронно-механические и электронные, с двумя и более функциями</w:t>
      </w:r>
      <w:r w:rsidRPr="00F4469F">
        <w:rPr>
          <w:color w:val="4F4F4F"/>
        </w:rPr>
        <w:t>.</w:t>
      </w:r>
      <w:proofErr w:type="gramEnd"/>
    </w:p>
    <w:p w:rsidR="00F4469F" w:rsidRPr="00F4469F" w:rsidRDefault="00F4469F" w:rsidP="00F4469F">
      <w:pPr>
        <w:pStyle w:val="a3"/>
        <w:shd w:val="clear" w:color="auto" w:fill="FFFFFF"/>
        <w:spacing w:before="0" w:beforeAutospacing="0" w:after="240" w:afterAutospacing="0"/>
        <w:jc w:val="both"/>
        <w:rPr>
          <w:color w:val="4F4F4F"/>
        </w:rPr>
      </w:pPr>
      <w:r w:rsidRPr="00F4469F">
        <w:rPr>
          <w:color w:val="4F4F4F"/>
        </w:rPr>
        <w:t>Одновременно </w:t>
      </w:r>
      <w:r w:rsidRPr="00F4469F">
        <w:rPr>
          <w:rStyle w:val="a4"/>
          <w:color w:val="4F4F4F"/>
        </w:rPr>
        <w:t>часы наручные и карманные механические, электронно-механические и электронные, с двумя и более функциями</w:t>
      </w:r>
      <w:r w:rsidRPr="00F4469F">
        <w:rPr>
          <w:color w:val="4F4F4F"/>
        </w:rPr>
        <w:t> включены в пункт 13 Перечня технически сложных товаров, утверждённого постановлением Правительства Российской Федерации от 10 ноября 2011 г. № 924.</w:t>
      </w:r>
    </w:p>
    <w:p w:rsidR="00F4469F" w:rsidRPr="00F4469F" w:rsidRDefault="00F4469F" w:rsidP="00F4469F">
      <w:pPr>
        <w:pStyle w:val="a3"/>
        <w:shd w:val="clear" w:color="auto" w:fill="FFFFFF"/>
        <w:spacing w:before="0" w:beforeAutospacing="0" w:after="240" w:afterAutospacing="0"/>
        <w:jc w:val="both"/>
        <w:rPr>
          <w:color w:val="4F4F4F"/>
        </w:rPr>
      </w:pPr>
      <w:proofErr w:type="gramStart"/>
      <w:r w:rsidRPr="00F4469F">
        <w:rPr>
          <w:color w:val="4F4F4F"/>
        </w:rPr>
        <w:t xml:space="preserve">Обращаем Ваше внимание, что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служит для </w:t>
      </w:r>
      <w:proofErr w:type="spellStart"/>
      <w:r w:rsidRPr="00F4469F">
        <w:rPr>
          <w:color w:val="4F4F4F"/>
        </w:rPr>
        <w:t>правоприменения</w:t>
      </w:r>
      <w:proofErr w:type="spellEnd"/>
      <w:r w:rsidRPr="00F4469F">
        <w:rPr>
          <w:color w:val="4F4F4F"/>
        </w:rPr>
        <w:t xml:space="preserve"> статьи 25 Закона Российской Федерации от 07 февраля 1992 г. № 2300-1 «О защите прав потребителей», а Перечень технически сложных товаров – для целей применения статьи 18 этого же Закона.</w:t>
      </w:r>
      <w:proofErr w:type="gramEnd"/>
      <w:r w:rsidR="007D7C7B">
        <w:rPr>
          <w:color w:val="4F4F4F"/>
        </w:rPr>
        <w:t xml:space="preserve"> </w:t>
      </w:r>
      <w:r w:rsidRPr="00F4469F">
        <w:rPr>
          <w:color w:val="4F4F4F"/>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утверждён в соответствии со статьёй 25 Закона Российской Федерации «О защите прав потребителей» от 07.02.1992 г. № 2300-1, устанавливающей право потребителя на обмен товара надлежащего качества. </w:t>
      </w:r>
    </w:p>
    <w:p w:rsidR="00F4469F" w:rsidRPr="00F4469F" w:rsidRDefault="00F4469F" w:rsidP="00F4469F">
      <w:pPr>
        <w:pStyle w:val="a3"/>
        <w:shd w:val="clear" w:color="auto" w:fill="FFFFFF"/>
        <w:spacing w:before="0" w:beforeAutospacing="0" w:after="240" w:afterAutospacing="0"/>
        <w:jc w:val="both"/>
        <w:rPr>
          <w:color w:val="4F4F4F"/>
        </w:rPr>
      </w:pPr>
      <w:r w:rsidRPr="00F4469F">
        <w:rPr>
          <w:color w:val="4F4F4F"/>
        </w:rPr>
        <w:t>Указанное означает, что </w:t>
      </w:r>
      <w:r w:rsidRPr="00F4469F">
        <w:rPr>
          <w:rStyle w:val="a4"/>
          <w:color w:val="4F4F4F"/>
        </w:rPr>
        <w:t>часы наручные и карманные механические, электронно-механические и электронные, с двумя и более функциями</w:t>
      </w:r>
      <w:r w:rsidRPr="00F4469F">
        <w:rPr>
          <w:color w:val="4F4F4F"/>
        </w:rPr>
        <w:t> </w:t>
      </w:r>
      <w:r w:rsidRPr="00F4469F">
        <w:rPr>
          <w:rStyle w:val="a4"/>
          <w:color w:val="4F4F4F"/>
        </w:rPr>
        <w:t>надлежащего качества возврату и обмену не подлежат.</w:t>
      </w:r>
    </w:p>
    <w:p w:rsidR="00297DA0" w:rsidRDefault="00F4469F" w:rsidP="00F4469F">
      <w:pPr>
        <w:pStyle w:val="a3"/>
        <w:shd w:val="clear" w:color="auto" w:fill="FFFFFF"/>
        <w:spacing w:before="0" w:beforeAutospacing="0" w:after="240" w:afterAutospacing="0"/>
        <w:jc w:val="both"/>
        <w:rPr>
          <w:color w:val="4F4F4F"/>
        </w:rPr>
      </w:pPr>
      <w:r w:rsidRPr="00F4469F">
        <w:rPr>
          <w:color w:val="4F4F4F"/>
        </w:rPr>
        <w:lastRenderedPageBreak/>
        <w:t xml:space="preserve">Постановление Правительства РФ от 10.11.2011 г. № 924, утверждающее Перечень технически сложных товаров, принято в соответствие со статьёй 18  Закона Российской Федерации «О защите прав потребителей» от 07.02.1992 г. № 2300-1, предусматривающей права потребителя при обнаружении недостатков в товарах, в том числе </w:t>
      </w:r>
      <w:proofErr w:type="gramStart"/>
      <w:r w:rsidRPr="00F4469F">
        <w:rPr>
          <w:color w:val="4F4F4F"/>
        </w:rPr>
        <w:t>в</w:t>
      </w:r>
      <w:proofErr w:type="gramEnd"/>
      <w:r w:rsidRPr="00F4469F">
        <w:rPr>
          <w:color w:val="4F4F4F"/>
        </w:rPr>
        <w:t xml:space="preserve"> технически сложных.</w:t>
      </w:r>
      <w:r w:rsidR="00297DA0">
        <w:rPr>
          <w:color w:val="4F4F4F"/>
        </w:rPr>
        <w:t xml:space="preserve"> </w:t>
      </w:r>
    </w:p>
    <w:p w:rsidR="00F4469F" w:rsidRPr="00F4469F" w:rsidRDefault="00F4469F" w:rsidP="00F4469F">
      <w:pPr>
        <w:pStyle w:val="a3"/>
        <w:shd w:val="clear" w:color="auto" w:fill="FFFFFF"/>
        <w:spacing w:before="0" w:beforeAutospacing="0" w:after="240" w:afterAutospacing="0"/>
        <w:jc w:val="both"/>
        <w:rPr>
          <w:color w:val="4F4F4F"/>
        </w:rPr>
      </w:pPr>
      <w:proofErr w:type="gramStart"/>
      <w:r w:rsidRPr="00F4469F">
        <w:rPr>
          <w:color w:val="4F4F4F"/>
        </w:rPr>
        <w:t>Так, </w:t>
      </w:r>
      <w:r w:rsidRPr="00F4469F">
        <w:rPr>
          <w:rStyle w:val="a4"/>
          <w:color w:val="4F4F4F"/>
        </w:rPr>
        <w:t>при</w:t>
      </w:r>
      <w:r w:rsidRPr="00F4469F">
        <w:rPr>
          <w:color w:val="4F4F4F"/>
        </w:rPr>
        <w:t> </w:t>
      </w:r>
      <w:r w:rsidRPr="00F4469F">
        <w:rPr>
          <w:rStyle w:val="a4"/>
          <w:color w:val="4F4F4F"/>
        </w:rPr>
        <w:t>обнаружении недостатков</w:t>
      </w:r>
      <w:r w:rsidRPr="00F4469F">
        <w:rPr>
          <w:color w:val="4F4F4F"/>
        </w:rPr>
        <w:t> в технически сложных товарах, перечисленных в данном Перечне, в том числе </w:t>
      </w:r>
      <w:r w:rsidRPr="00F4469F">
        <w:rPr>
          <w:rStyle w:val="a4"/>
          <w:color w:val="4F4F4F"/>
        </w:rPr>
        <w:t>часах наручных и карманных механических, электронно-механических и электронных, с двумя и более функциями</w:t>
      </w:r>
      <w:r w:rsidRPr="00F4469F">
        <w:rPr>
          <w:color w:val="4F4F4F"/>
        </w:rPr>
        <w:t>, </w:t>
      </w:r>
      <w:r w:rsidRPr="00F4469F">
        <w:rPr>
          <w:rStyle w:val="a4"/>
          <w:color w:val="4F4F4F"/>
        </w:rPr>
        <w:t>потребитель вправе отказаться от исполнения договора купли-продажи </w:t>
      </w:r>
      <w:r w:rsidRPr="00F4469F">
        <w:rPr>
          <w:color w:val="4F4F4F"/>
        </w:rPr>
        <w:t>и потребовать возврата уплаченной за такой товар суммы либо предъявить требование о его замене на товар этой же марки (модели, артикула) или на такой же</w:t>
      </w:r>
      <w:proofErr w:type="gramEnd"/>
      <w:r w:rsidRPr="00F4469F">
        <w:rPr>
          <w:color w:val="4F4F4F"/>
        </w:rPr>
        <w:t xml:space="preserve"> товар другой марки (модели, артикула) с соответствующим перерасчётом покупной цены </w:t>
      </w:r>
      <w:r w:rsidRPr="00F4469F">
        <w:rPr>
          <w:rStyle w:val="a4"/>
          <w:color w:val="4F4F4F"/>
        </w:rPr>
        <w:t>в течение пятнадцати дней</w:t>
      </w:r>
      <w:r w:rsidRPr="00F4469F">
        <w:rPr>
          <w:color w:val="4F4F4F"/>
        </w:rPr>
        <w:t> со дня передачи потребителю такого товара.</w:t>
      </w:r>
    </w:p>
    <w:p w:rsidR="00F93034" w:rsidRPr="0029639E" w:rsidRDefault="00F93034" w:rsidP="007D7C7B">
      <w:pPr>
        <w:spacing w:before="100" w:beforeAutospacing="1" w:after="100" w:afterAutospacing="1"/>
        <w:jc w:val="center"/>
        <w:rPr>
          <w:rFonts w:ascii="Times New Roman" w:hAnsi="Times New Roman" w:cs="Times New Roman"/>
          <w:sz w:val="24"/>
          <w:szCs w:val="24"/>
        </w:rPr>
      </w:pPr>
      <w:r w:rsidRPr="0029639E">
        <w:rPr>
          <w:rFonts w:ascii="Times New Roman" w:hAnsi="Times New Roman" w:cs="Times New Roman"/>
          <w:sz w:val="24"/>
          <w:szCs w:val="24"/>
        </w:rPr>
        <w:t>Уважаемые потребители!</w:t>
      </w:r>
    </w:p>
    <w:p w:rsidR="00F93034" w:rsidRPr="0029639E" w:rsidRDefault="00F93034" w:rsidP="005A690D">
      <w:pPr>
        <w:spacing w:before="100" w:beforeAutospacing="1" w:after="100" w:afterAutospacing="1" w:line="240" w:lineRule="auto"/>
        <w:ind w:left="360"/>
        <w:jc w:val="both"/>
        <w:rPr>
          <w:rFonts w:ascii="Times New Roman" w:hAnsi="Times New Roman" w:cs="Times New Roman"/>
          <w:sz w:val="24"/>
          <w:szCs w:val="24"/>
        </w:rPr>
      </w:pPr>
      <w:r w:rsidRPr="0029639E">
        <w:rPr>
          <w:rFonts w:ascii="Times New Roman" w:hAnsi="Times New Roman" w:cs="Times New Roman"/>
          <w:sz w:val="24"/>
          <w:szCs w:val="24"/>
        </w:rPr>
        <w:t xml:space="preserve">В случае несоблюдения  требований  законодательства при продаже технически сложных товаров, в </w:t>
      </w:r>
      <w:proofErr w:type="spellStart"/>
      <w:r w:rsidRPr="0029639E">
        <w:rPr>
          <w:rFonts w:ascii="Times New Roman" w:hAnsi="Times New Roman" w:cs="Times New Roman"/>
          <w:sz w:val="24"/>
          <w:szCs w:val="24"/>
        </w:rPr>
        <w:t>т.ч</w:t>
      </w:r>
      <w:proofErr w:type="spellEnd"/>
      <w:r w:rsidRPr="0029639E">
        <w:rPr>
          <w:rFonts w:ascii="Times New Roman" w:hAnsi="Times New Roman" w:cs="Times New Roman"/>
          <w:sz w:val="24"/>
          <w:szCs w:val="24"/>
        </w:rPr>
        <w:t xml:space="preserve">. умных часов Вы можете  обратиться с заявлением  в  Общественную приемную Управления Роспотребнадзора по Новгородской области по адресу: </w:t>
      </w:r>
      <w:proofErr w:type="spellStart"/>
      <w:r w:rsidRPr="0029639E">
        <w:rPr>
          <w:rFonts w:ascii="Times New Roman" w:hAnsi="Times New Roman" w:cs="Times New Roman"/>
          <w:sz w:val="24"/>
          <w:szCs w:val="24"/>
        </w:rPr>
        <w:t>В.Новгород</w:t>
      </w:r>
      <w:proofErr w:type="spellEnd"/>
      <w:r w:rsidRPr="0029639E">
        <w:rPr>
          <w:rFonts w:ascii="Times New Roman" w:hAnsi="Times New Roman" w:cs="Times New Roman"/>
          <w:sz w:val="24"/>
          <w:szCs w:val="24"/>
        </w:rPr>
        <w:t xml:space="preserve">, ул.  Германа, д.14 </w:t>
      </w:r>
      <w:proofErr w:type="spellStart"/>
      <w:r w:rsidRPr="0029639E">
        <w:rPr>
          <w:rFonts w:ascii="Times New Roman" w:hAnsi="Times New Roman" w:cs="Times New Roman"/>
          <w:sz w:val="24"/>
          <w:szCs w:val="24"/>
        </w:rPr>
        <w:t>каб</w:t>
      </w:r>
      <w:proofErr w:type="spellEnd"/>
      <w:r w:rsidRPr="0029639E">
        <w:rPr>
          <w:rFonts w:ascii="Times New Roman" w:hAnsi="Times New Roman" w:cs="Times New Roman"/>
          <w:sz w:val="24"/>
          <w:szCs w:val="24"/>
        </w:rPr>
        <w:t>. № 101 тел. 971-106, 971-117.</w:t>
      </w:r>
    </w:p>
    <w:p w:rsidR="00F93034" w:rsidRPr="0029639E" w:rsidRDefault="00F93034" w:rsidP="005A690D">
      <w:pPr>
        <w:spacing w:after="150" w:line="240" w:lineRule="auto"/>
        <w:ind w:left="360"/>
        <w:jc w:val="both"/>
        <w:rPr>
          <w:rFonts w:ascii="Times New Roman" w:hAnsi="Times New Roman" w:cs="Times New Roman"/>
          <w:sz w:val="24"/>
          <w:szCs w:val="24"/>
        </w:rPr>
      </w:pPr>
      <w:r w:rsidRPr="0029639E">
        <w:rPr>
          <w:rFonts w:ascii="Times New Roman" w:hAnsi="Times New Roman" w:cs="Times New Roman"/>
          <w:sz w:val="24"/>
          <w:szCs w:val="24"/>
        </w:rPr>
        <w:t>Консультации  по вопросам соблюдения требований действующего законодательства при реализации товаров бытовой химии  Вы  можете получить:</w:t>
      </w:r>
    </w:p>
    <w:p w:rsidR="00F93034" w:rsidRPr="0029639E" w:rsidRDefault="00F93034" w:rsidP="005A690D">
      <w:pPr>
        <w:spacing w:after="150" w:line="240" w:lineRule="auto"/>
        <w:ind w:left="1800"/>
        <w:jc w:val="both"/>
        <w:rPr>
          <w:rFonts w:ascii="Times New Roman" w:hAnsi="Times New Roman" w:cs="Times New Roman"/>
          <w:sz w:val="24"/>
          <w:szCs w:val="24"/>
        </w:rPr>
      </w:pPr>
      <w:r w:rsidRPr="0029639E">
        <w:rPr>
          <w:rFonts w:ascii="Times New Roman" w:hAnsi="Times New Roman" w:cs="Times New Roman"/>
          <w:sz w:val="24"/>
          <w:szCs w:val="24"/>
        </w:rPr>
        <w:t xml:space="preserve">в  Общественной приемной Управления Роспотребнадзора по Новгородской  области по адресу: </w:t>
      </w:r>
      <w:proofErr w:type="spellStart"/>
      <w:r w:rsidRPr="0029639E">
        <w:rPr>
          <w:rFonts w:ascii="Times New Roman" w:hAnsi="Times New Roman" w:cs="Times New Roman"/>
          <w:sz w:val="24"/>
          <w:szCs w:val="24"/>
        </w:rPr>
        <w:t>В.Новгород</w:t>
      </w:r>
      <w:proofErr w:type="spellEnd"/>
      <w:r w:rsidRPr="0029639E">
        <w:rPr>
          <w:rFonts w:ascii="Times New Roman" w:hAnsi="Times New Roman" w:cs="Times New Roman"/>
          <w:sz w:val="24"/>
          <w:szCs w:val="24"/>
        </w:rPr>
        <w:t xml:space="preserve">, ул.  Германа, д.14 </w:t>
      </w:r>
      <w:proofErr w:type="spellStart"/>
      <w:r w:rsidRPr="0029639E">
        <w:rPr>
          <w:rFonts w:ascii="Times New Roman" w:hAnsi="Times New Roman" w:cs="Times New Roman"/>
          <w:sz w:val="24"/>
          <w:szCs w:val="24"/>
        </w:rPr>
        <w:t>каб</w:t>
      </w:r>
      <w:proofErr w:type="spellEnd"/>
      <w:r w:rsidRPr="0029639E">
        <w:rPr>
          <w:rFonts w:ascii="Times New Roman" w:hAnsi="Times New Roman" w:cs="Times New Roman"/>
          <w:sz w:val="24"/>
          <w:szCs w:val="24"/>
        </w:rPr>
        <w:t>. № 101 тел. 971-106, 971-117.</w:t>
      </w:r>
    </w:p>
    <w:p w:rsidR="00F93034" w:rsidRPr="0029639E" w:rsidRDefault="00F93034" w:rsidP="005A690D">
      <w:pPr>
        <w:spacing w:after="150" w:line="240" w:lineRule="auto"/>
        <w:ind w:left="1800"/>
        <w:jc w:val="both"/>
        <w:rPr>
          <w:rFonts w:ascii="Times New Roman" w:hAnsi="Times New Roman" w:cs="Times New Roman"/>
          <w:color w:val="000000"/>
          <w:sz w:val="24"/>
          <w:szCs w:val="24"/>
        </w:rPr>
      </w:pPr>
      <w:r w:rsidRPr="0029639E">
        <w:rPr>
          <w:rFonts w:ascii="Times New Roman" w:hAnsi="Times New Roman" w:cs="Times New Roman"/>
          <w:sz w:val="24"/>
          <w:szCs w:val="24"/>
        </w:rPr>
        <w:t>в Центре по информированию и консультированию  потребителей по адресу: г. Великий Новгород, ул. Германа 29а, каб.1.2 тел. 77-20-38;</w:t>
      </w:r>
    </w:p>
    <w:p w:rsidR="00F93034" w:rsidRPr="0029639E" w:rsidRDefault="00F93034" w:rsidP="005A690D">
      <w:pPr>
        <w:spacing w:after="150" w:line="240" w:lineRule="auto"/>
        <w:ind w:left="1800"/>
        <w:jc w:val="both"/>
        <w:rPr>
          <w:rFonts w:ascii="Times New Roman" w:hAnsi="Times New Roman" w:cs="Times New Roman"/>
          <w:sz w:val="24"/>
          <w:szCs w:val="24"/>
        </w:rPr>
      </w:pPr>
      <w:r w:rsidRPr="0029639E">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по адресу г. Великий Новгород, </w:t>
      </w:r>
      <w:r w:rsidRPr="0029639E">
        <w:rPr>
          <w:rFonts w:ascii="Times New Roman" w:hAnsi="Times New Roman" w:cs="Times New Roman"/>
          <w:color w:val="000000"/>
          <w:sz w:val="24"/>
          <w:szCs w:val="24"/>
        </w:rPr>
        <w:t xml:space="preserve"> ул. </w:t>
      </w:r>
      <w:proofErr w:type="gramStart"/>
      <w:r w:rsidRPr="0029639E">
        <w:rPr>
          <w:rFonts w:ascii="Times New Roman" w:hAnsi="Times New Roman" w:cs="Times New Roman"/>
          <w:color w:val="000000"/>
          <w:sz w:val="24"/>
          <w:szCs w:val="24"/>
        </w:rPr>
        <w:t>Большая</w:t>
      </w:r>
      <w:proofErr w:type="gramEnd"/>
      <w:r w:rsidRPr="0029639E">
        <w:rPr>
          <w:rFonts w:ascii="Times New Roman" w:hAnsi="Times New Roman" w:cs="Times New Roman"/>
          <w:color w:val="000000"/>
          <w:sz w:val="24"/>
          <w:szCs w:val="24"/>
        </w:rPr>
        <w:t xml:space="preserve"> Московская, д. 24   в </w:t>
      </w:r>
      <w:r w:rsidRPr="0029639E">
        <w:rPr>
          <w:rFonts w:ascii="Times New Roman" w:hAnsi="Times New Roman" w:cs="Times New Roman"/>
          <w:sz w:val="24"/>
          <w:szCs w:val="24"/>
        </w:rPr>
        <w:t xml:space="preserve">понедельник, четверг с 11.00 до 17.00 часов.  </w:t>
      </w:r>
    </w:p>
    <w:p w:rsidR="00D633AA" w:rsidRDefault="00F93034" w:rsidP="005A690D">
      <w:pPr>
        <w:spacing w:line="240" w:lineRule="auto"/>
        <w:jc w:val="both"/>
        <w:rPr>
          <w:rFonts w:ascii="Times New Roman" w:hAnsi="Times New Roman" w:cs="Times New Roman"/>
          <w:sz w:val="24"/>
          <w:szCs w:val="24"/>
        </w:rPr>
      </w:pPr>
      <w:r w:rsidRPr="0029639E">
        <w:rPr>
          <w:rFonts w:ascii="Times New Roman" w:hAnsi="Times New Roman" w:cs="Times New Roman"/>
          <w:sz w:val="24"/>
          <w:szCs w:val="24"/>
        </w:rPr>
        <w:t>Дополнительно информируем, что для того, чтобы в полной мере реализовать свое право потребителей на получение консультативной помощи, функционирует Государственный информационный ресурс для потребителей (ГИС ЗПП).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Роспотребнадзора в сфере защиты прав потребителей</w:t>
      </w:r>
    </w:p>
    <w:p w:rsidR="00533395" w:rsidRDefault="00533395" w:rsidP="00D633AA">
      <w:pPr>
        <w:tabs>
          <w:tab w:val="left" w:pos="6445"/>
        </w:tabs>
        <w:rPr>
          <w:rFonts w:ascii="Times New Roman" w:hAnsi="Times New Roman" w:cs="Times New Roman"/>
          <w:sz w:val="24"/>
          <w:szCs w:val="24"/>
        </w:rPr>
      </w:pPr>
    </w:p>
    <w:p w:rsidR="00533395" w:rsidRDefault="00533395" w:rsidP="00D633AA">
      <w:pPr>
        <w:tabs>
          <w:tab w:val="left" w:pos="6445"/>
        </w:tabs>
        <w:rPr>
          <w:rFonts w:ascii="Times New Roman" w:hAnsi="Times New Roman" w:cs="Times New Roman"/>
          <w:sz w:val="24"/>
          <w:szCs w:val="24"/>
        </w:rPr>
      </w:pPr>
    </w:p>
    <w:p w:rsidR="00135950" w:rsidRPr="00D633AA" w:rsidRDefault="00D633AA" w:rsidP="00D633AA">
      <w:pPr>
        <w:tabs>
          <w:tab w:val="left" w:pos="6445"/>
        </w:tabs>
        <w:rPr>
          <w:rFonts w:ascii="Times New Roman" w:hAnsi="Times New Roman" w:cs="Times New Roman"/>
          <w:sz w:val="24"/>
          <w:szCs w:val="24"/>
        </w:rPr>
      </w:pPr>
      <w:r>
        <w:rPr>
          <w:rFonts w:ascii="Times New Roman" w:hAnsi="Times New Roman" w:cs="Times New Roman"/>
          <w:sz w:val="24"/>
          <w:szCs w:val="24"/>
        </w:rPr>
        <w:t>Начальник отдела ЗПП</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О.В.Быстрова</w:t>
      </w:r>
      <w:proofErr w:type="spellEnd"/>
    </w:p>
    <w:sectPr w:rsidR="00135950" w:rsidRPr="00D633AA" w:rsidSect="00AC345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D3" w:rsidRDefault="00912FD3" w:rsidP="0029639E">
      <w:pPr>
        <w:spacing w:after="0" w:line="240" w:lineRule="auto"/>
      </w:pPr>
      <w:r>
        <w:separator/>
      </w:r>
    </w:p>
  </w:endnote>
  <w:endnote w:type="continuationSeparator" w:id="0">
    <w:p w:rsidR="00912FD3" w:rsidRDefault="00912FD3" w:rsidP="0029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9E" w:rsidRDefault="002963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9E" w:rsidRDefault="002963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9E" w:rsidRDefault="002963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D3" w:rsidRDefault="00912FD3" w:rsidP="0029639E">
      <w:pPr>
        <w:spacing w:after="0" w:line="240" w:lineRule="auto"/>
      </w:pPr>
      <w:r>
        <w:separator/>
      </w:r>
    </w:p>
  </w:footnote>
  <w:footnote w:type="continuationSeparator" w:id="0">
    <w:p w:rsidR="00912FD3" w:rsidRDefault="00912FD3" w:rsidP="0029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9E" w:rsidRDefault="002963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9E" w:rsidRDefault="002963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9E" w:rsidRDefault="002963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69F"/>
    <w:rsid w:val="00135950"/>
    <w:rsid w:val="00273309"/>
    <w:rsid w:val="0029639E"/>
    <w:rsid w:val="00297DA0"/>
    <w:rsid w:val="004851A2"/>
    <w:rsid w:val="004E4B21"/>
    <w:rsid w:val="00533395"/>
    <w:rsid w:val="005A690D"/>
    <w:rsid w:val="007D7C7B"/>
    <w:rsid w:val="00865251"/>
    <w:rsid w:val="00912FD3"/>
    <w:rsid w:val="00AC3454"/>
    <w:rsid w:val="00CC2EC2"/>
    <w:rsid w:val="00D633AA"/>
    <w:rsid w:val="00ED1072"/>
    <w:rsid w:val="00F4469F"/>
    <w:rsid w:val="00F93034"/>
    <w:rsid w:val="00FB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6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469F"/>
    <w:rPr>
      <w:b/>
      <w:bCs/>
    </w:rPr>
  </w:style>
  <w:style w:type="character" w:styleId="a5">
    <w:name w:val="Hyperlink"/>
    <w:basedOn w:val="a0"/>
    <w:uiPriority w:val="99"/>
    <w:semiHidden/>
    <w:unhideWhenUsed/>
    <w:rsid w:val="00273309"/>
    <w:rPr>
      <w:color w:val="0000FF"/>
      <w:u w:val="single"/>
    </w:rPr>
  </w:style>
  <w:style w:type="character" w:customStyle="1" w:styleId="noprint">
    <w:name w:val="noprint"/>
    <w:basedOn w:val="a0"/>
    <w:rsid w:val="00273309"/>
  </w:style>
  <w:style w:type="character" w:customStyle="1" w:styleId="ref-info">
    <w:name w:val="ref-info"/>
    <w:basedOn w:val="a0"/>
    <w:rsid w:val="00273309"/>
  </w:style>
  <w:style w:type="character" w:customStyle="1" w:styleId="link-ru">
    <w:name w:val="link-ru"/>
    <w:basedOn w:val="a0"/>
    <w:rsid w:val="00273309"/>
  </w:style>
  <w:style w:type="paragraph" w:styleId="a6">
    <w:name w:val="header"/>
    <w:basedOn w:val="a"/>
    <w:link w:val="a7"/>
    <w:uiPriority w:val="99"/>
    <w:semiHidden/>
    <w:unhideWhenUsed/>
    <w:rsid w:val="002963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639E"/>
  </w:style>
  <w:style w:type="paragraph" w:styleId="a8">
    <w:name w:val="footer"/>
    <w:basedOn w:val="a"/>
    <w:link w:val="a9"/>
    <w:uiPriority w:val="99"/>
    <w:semiHidden/>
    <w:unhideWhenUsed/>
    <w:rsid w:val="002963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483">
      <w:bodyDiv w:val="1"/>
      <w:marLeft w:val="0"/>
      <w:marRight w:val="0"/>
      <w:marTop w:val="0"/>
      <w:marBottom w:val="0"/>
      <w:divBdr>
        <w:top w:val="none" w:sz="0" w:space="0" w:color="auto"/>
        <w:left w:val="none" w:sz="0" w:space="0" w:color="auto"/>
        <w:bottom w:val="none" w:sz="0" w:space="0" w:color="auto"/>
        <w:right w:val="none" w:sz="0" w:space="0" w:color="auto"/>
      </w:divBdr>
      <w:divsChild>
        <w:div w:id="1149522313">
          <w:marLeft w:val="248"/>
          <w:marRight w:val="99"/>
          <w:marTop w:val="0"/>
          <w:marBottom w:val="0"/>
          <w:divBdr>
            <w:top w:val="none" w:sz="0" w:space="0" w:color="auto"/>
            <w:left w:val="none" w:sz="0" w:space="0" w:color="auto"/>
            <w:bottom w:val="none" w:sz="0" w:space="0" w:color="auto"/>
            <w:right w:val="none" w:sz="0" w:space="0" w:color="auto"/>
          </w:divBdr>
          <w:divsChild>
            <w:div w:id="7800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tivity_track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u.wikipedia.org/wiki/%D0%A1%D0%BC%D0%B0%D1%80%D1%82%D1%84%D0%BE%D0%B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843</Words>
  <Characters>4811</Characters>
  <Application>Microsoft Office Word</Application>
  <DocSecurity>0</DocSecurity>
  <Lines>40</Lines>
  <Paragraphs>11</Paragraphs>
  <ScaleCrop>false</ScaleCrop>
  <Company>Reanimator Extreme Edition</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Ершова</cp:lastModifiedBy>
  <cp:revision>19</cp:revision>
  <cp:lastPrinted>2019-02-12T12:34:00Z</cp:lastPrinted>
  <dcterms:created xsi:type="dcterms:W3CDTF">2019-02-12T12:16:00Z</dcterms:created>
  <dcterms:modified xsi:type="dcterms:W3CDTF">2019-03-06T13:31:00Z</dcterms:modified>
</cp:coreProperties>
</file>