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Pr="00350E9B" w:rsidRDefault="00C64391" w:rsidP="008F18AF">
      <w:pPr>
        <w:jc w:val="right"/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8F18AF" w:rsidRPr="00E30B0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Администрация  ОКУЛОВСКОГО муниципального РАЙОНА</w:t>
      </w:r>
    </w:p>
    <w:p w:rsidR="008F18AF" w:rsidRPr="00E30B0F" w:rsidRDefault="008F18AF" w:rsidP="008F18AF">
      <w:pPr>
        <w:pStyle w:val="a3"/>
        <w:spacing w:line="240" w:lineRule="exact"/>
        <w:rPr>
          <w:b w:val="0"/>
          <w:bCs w:val="0"/>
          <w:sz w:val="16"/>
          <w:szCs w:val="16"/>
        </w:rPr>
      </w:pPr>
      <w:r w:rsidRPr="00E30B0F">
        <w:rPr>
          <w:b w:val="0"/>
        </w:rPr>
        <w:t>новгородской области</w:t>
      </w:r>
    </w:p>
    <w:p w:rsidR="008F18AF" w:rsidRPr="00E30B0F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30B0F">
        <w:rPr>
          <w:spacing w:val="60"/>
          <w:sz w:val="32"/>
          <w:szCs w:val="32"/>
        </w:rPr>
        <w:t>ПОСТАНОВЛЕНИЕ</w:t>
      </w: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E30B0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E30B0F">
        <w:rPr>
          <w:sz w:val="28"/>
          <w:szCs w:val="28"/>
        </w:rPr>
        <w:t xml:space="preserve">г. Окуловка </w:t>
      </w:r>
    </w:p>
    <w:p w:rsidR="008F18AF" w:rsidRPr="00E30B0F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F18AF" w:rsidRPr="00507217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 xml:space="preserve">О 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</w:t>
      </w:r>
      <w:r w:rsidR="00FB7CE5">
        <w:rPr>
          <w:b/>
          <w:bCs/>
          <w:sz w:val="28"/>
          <w:szCs w:val="28"/>
        </w:rPr>
        <w:t>4</w:t>
      </w:r>
      <w:r w:rsidRPr="00507217">
        <w:rPr>
          <w:b/>
          <w:bCs/>
          <w:sz w:val="28"/>
          <w:szCs w:val="28"/>
        </w:rPr>
        <w:t xml:space="preserve"> годы»</w:t>
      </w:r>
    </w:p>
    <w:p w:rsidR="008F18AF" w:rsidRPr="00E30B0F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8AF" w:rsidRPr="00350E9B" w:rsidRDefault="008F18AF" w:rsidP="008F18AF">
      <w:pPr>
        <w:pStyle w:val="ConsPlusNormal0"/>
        <w:spacing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507217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14.12.2017 № 99 «О бюджете </w:t>
      </w:r>
      <w:proofErr w:type="spellStart"/>
      <w:r w:rsidRPr="00507217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на 2018 год и на плановый период 2019 и 2020 годов» (в редакции решений от 27.03.2018 № 110, от 04.07.2018 № 119, от 26.09.2018 № 121, от 28.11.2018 № 134, от 26.12.2018 № 136), решением Совета депутатов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26.12.2018 № 137 «О</w:t>
      </w:r>
      <w:proofErr w:type="gram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0E9B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0E9B">
        <w:rPr>
          <w:rFonts w:ascii="Times New Roman" w:eastAsia="Calibri" w:hAnsi="Times New Roman" w:cs="Times New Roman"/>
          <w:sz w:val="28"/>
          <w:szCs w:val="28"/>
        </w:rPr>
        <w:t>поселения на 2019 год и на плановый период 2020 и 2021 годов»</w:t>
      </w:r>
      <w:r w:rsidR="00AA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6F1" w:rsidRPr="009529A6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proofErr w:type="spellStart"/>
      <w:r w:rsidR="00AA46F1" w:rsidRPr="009529A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A46F1" w:rsidRPr="009529A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A46F1">
        <w:rPr>
          <w:rFonts w:ascii="Times New Roman" w:hAnsi="Times New Roman" w:cs="Times New Roman"/>
          <w:sz w:val="28"/>
          <w:szCs w:val="28"/>
        </w:rPr>
        <w:t>о</w:t>
      </w:r>
      <w:r w:rsidR="00AA46F1" w:rsidRPr="009529A6">
        <w:rPr>
          <w:rFonts w:ascii="Times New Roman" w:hAnsi="Times New Roman" w:cs="Times New Roman"/>
          <w:sz w:val="28"/>
          <w:szCs w:val="28"/>
        </w:rPr>
        <w:t>т 07.03.2019 № 140</w:t>
      </w:r>
      <w:r w:rsidR="00AA46F1">
        <w:rPr>
          <w:rFonts w:ascii="Times New Roman" w:hAnsi="Times New Roman" w:cs="Times New Roman"/>
          <w:sz w:val="28"/>
          <w:szCs w:val="28"/>
        </w:rPr>
        <w:t>, от 28.03.2019 № 144</w:t>
      </w:r>
      <w:r w:rsidR="00612853">
        <w:rPr>
          <w:rFonts w:ascii="Times New Roman" w:hAnsi="Times New Roman" w:cs="Times New Roman"/>
          <w:sz w:val="28"/>
          <w:szCs w:val="28"/>
        </w:rPr>
        <w:t>, от 26.06.2019 № 156</w:t>
      </w:r>
      <w:r w:rsidR="00AA46F1" w:rsidRPr="009529A6">
        <w:rPr>
          <w:rFonts w:ascii="Times New Roman" w:hAnsi="Times New Roman" w:cs="Times New Roman"/>
          <w:sz w:val="28"/>
          <w:szCs w:val="28"/>
        </w:rPr>
        <w:t>)</w:t>
      </w:r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, Порядком принятий решений о разработке муниципальных программ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21.03.2017 № 349, Администрация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proofErr w:type="gram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F18AF" w:rsidRPr="00350E9B" w:rsidRDefault="008F18AF" w:rsidP="008F18AF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50E9B">
        <w:rPr>
          <w:b/>
          <w:sz w:val="28"/>
          <w:szCs w:val="28"/>
        </w:rPr>
        <w:t>ПОСТАНОВЛЯЕТ:</w:t>
      </w:r>
    </w:p>
    <w:p w:rsidR="008F18AF" w:rsidRDefault="008F18AF" w:rsidP="008F18AF">
      <w:pPr>
        <w:pStyle w:val="ConsPlusNonformat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1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годы», утвержденную постановлением Администрации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27.10.2017 № 1639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72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30.01.2018 № 104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451C">
        <w:rPr>
          <w:rFonts w:ascii="Times New Roman" w:hAnsi="Times New Roman" w:cs="Times New Roman"/>
          <w:sz w:val="28"/>
          <w:szCs w:val="28"/>
        </w:rPr>
        <w:t>15.03.2018 №  308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2853">
        <w:rPr>
          <w:rFonts w:ascii="Times New Roman" w:hAnsi="Times New Roman" w:cs="Times New Roman"/>
          <w:sz w:val="28"/>
          <w:szCs w:val="28"/>
        </w:rPr>
        <w:t xml:space="preserve">от 24.01.2019 № 52,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01.04.2019 № 360</w:t>
      </w:r>
      <w:r w:rsidR="00FB7CE5">
        <w:rPr>
          <w:rFonts w:ascii="Times New Roman" w:hAnsi="Times New Roman" w:cs="Times New Roman"/>
          <w:sz w:val="28"/>
          <w:szCs w:val="28"/>
        </w:rPr>
        <w:t>, 01.07.2019    № 835</w:t>
      </w:r>
      <w:r w:rsidRPr="00507217">
        <w:rPr>
          <w:rFonts w:ascii="Times New Roman" w:hAnsi="Times New Roman" w:cs="Times New Roman"/>
          <w:sz w:val="28"/>
          <w:szCs w:val="28"/>
        </w:rPr>
        <w:t xml:space="preserve">) (далее – </w:t>
      </w:r>
      <w:proofErr w:type="gramStart"/>
      <w:r w:rsidRPr="00507217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507217">
        <w:rPr>
          <w:rFonts w:ascii="Times New Roman" w:hAnsi="Times New Roman" w:cs="Times New Roman"/>
          <w:sz w:val="28"/>
          <w:szCs w:val="28"/>
        </w:rPr>
        <w:t>)  изменения:</w:t>
      </w:r>
    </w:p>
    <w:p w:rsidR="0036278C" w:rsidRDefault="0036278C" w:rsidP="001377E2">
      <w:pPr>
        <w:spacing w:line="276" w:lineRule="auto"/>
        <w:ind w:firstLine="567"/>
        <w:jc w:val="both"/>
        <w:rPr>
          <w:sz w:val="28"/>
          <w:szCs w:val="28"/>
        </w:rPr>
      </w:pPr>
      <w:r w:rsidRPr="00AB2441">
        <w:rPr>
          <w:color w:val="000000" w:themeColor="text1"/>
          <w:sz w:val="28"/>
          <w:szCs w:val="28"/>
        </w:rPr>
        <w:tab/>
        <w:t xml:space="preserve">1.1. </w:t>
      </w:r>
      <w:proofErr w:type="gramStart"/>
      <w:r w:rsidRPr="00AB2441">
        <w:rPr>
          <w:color w:val="000000" w:themeColor="text1"/>
          <w:sz w:val="28"/>
          <w:szCs w:val="28"/>
        </w:rPr>
        <w:t xml:space="preserve">Внести </w:t>
      </w:r>
      <w:r w:rsidR="00612853">
        <w:rPr>
          <w:color w:val="000000" w:themeColor="text1"/>
          <w:sz w:val="28"/>
          <w:szCs w:val="28"/>
        </w:rPr>
        <w:t xml:space="preserve">следующие </w:t>
      </w:r>
      <w:r w:rsidRPr="00AB2441">
        <w:rPr>
          <w:color w:val="000000" w:themeColor="text1"/>
          <w:sz w:val="28"/>
          <w:szCs w:val="28"/>
        </w:rPr>
        <w:t>изменения в состав общественной комиссии по оценке предложений заинтересованных лиц</w:t>
      </w:r>
      <w:r>
        <w:rPr>
          <w:sz w:val="28"/>
          <w:szCs w:val="28"/>
        </w:rPr>
        <w:t xml:space="preserve"> при разработке и реализации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на 2018-202</w:t>
      </w:r>
      <w:r w:rsidR="00FB7CE5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годы»:</w:t>
      </w:r>
      <w:r w:rsidR="00BF32CE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 xml:space="preserve"> к Положению об общественной комиссии для организации общественного обсуждения, проведения комиссионной оценки предложений заинтересованных лиц, по осуществлению контроля за реализацией муниципальной программы «Формирование современной городской среды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на 2018-202</w:t>
      </w:r>
      <w:r w:rsidR="00FB7CE5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BF32CE">
        <w:rPr>
          <w:sz w:val="28"/>
          <w:szCs w:val="28"/>
        </w:rPr>
        <w:t>:</w:t>
      </w:r>
    </w:p>
    <w:p w:rsidR="00FB7CE5" w:rsidRPr="001B0DB2" w:rsidRDefault="0036278C" w:rsidP="00FB7CE5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sz w:val="28"/>
          <w:szCs w:val="28"/>
        </w:rPr>
        <w:lastRenderedPageBreak/>
        <w:tab/>
        <w:t xml:space="preserve">1.1.2. </w:t>
      </w:r>
      <w:r>
        <w:rPr>
          <w:bCs/>
          <w:sz w:val="28"/>
          <w:szCs w:val="24"/>
        </w:rPr>
        <w:t>В</w:t>
      </w:r>
      <w:r w:rsidRPr="00DE70FC">
        <w:rPr>
          <w:bCs/>
          <w:sz w:val="28"/>
          <w:szCs w:val="24"/>
        </w:rPr>
        <w:t>ключи</w:t>
      </w:r>
      <w:r>
        <w:rPr>
          <w:bCs/>
          <w:sz w:val="28"/>
          <w:szCs w:val="24"/>
        </w:rPr>
        <w:t>ть</w:t>
      </w:r>
      <w:r w:rsidRPr="00DE70F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 качестве </w:t>
      </w:r>
      <w:r w:rsidR="00AB2441" w:rsidRPr="003076AD">
        <w:rPr>
          <w:sz w:val="28"/>
          <w:szCs w:val="28"/>
        </w:rPr>
        <w:t xml:space="preserve">Главы </w:t>
      </w:r>
      <w:proofErr w:type="spellStart"/>
      <w:r w:rsidR="00FB7CE5">
        <w:rPr>
          <w:sz w:val="28"/>
          <w:szCs w:val="28"/>
        </w:rPr>
        <w:t>Окуловского</w:t>
      </w:r>
      <w:proofErr w:type="spellEnd"/>
      <w:r w:rsidR="00FB7CE5">
        <w:rPr>
          <w:sz w:val="28"/>
          <w:szCs w:val="28"/>
        </w:rPr>
        <w:t xml:space="preserve"> муниципального района</w:t>
      </w:r>
      <w:r w:rsidR="00AB2441" w:rsidRPr="003076AD">
        <w:rPr>
          <w:sz w:val="28"/>
          <w:szCs w:val="28"/>
        </w:rPr>
        <w:t xml:space="preserve">, </w:t>
      </w:r>
      <w:r w:rsidR="00FB7CE5">
        <w:rPr>
          <w:sz w:val="28"/>
          <w:szCs w:val="28"/>
        </w:rPr>
        <w:t>председателя общественной комиссии</w:t>
      </w:r>
      <w:r>
        <w:rPr>
          <w:bCs/>
          <w:sz w:val="28"/>
          <w:szCs w:val="24"/>
        </w:rPr>
        <w:t xml:space="preserve"> </w:t>
      </w:r>
      <w:r w:rsidR="00FB7CE5">
        <w:rPr>
          <w:sz w:val="28"/>
          <w:szCs w:val="28"/>
        </w:rPr>
        <w:t>Шитова А.Л.</w:t>
      </w:r>
      <w:r>
        <w:rPr>
          <w:bCs/>
          <w:sz w:val="28"/>
          <w:szCs w:val="24"/>
        </w:rPr>
        <w:t xml:space="preserve">, </w:t>
      </w:r>
      <w:r w:rsidR="001B0DB2">
        <w:rPr>
          <w:bCs/>
          <w:sz w:val="28"/>
          <w:szCs w:val="24"/>
        </w:rPr>
        <w:t xml:space="preserve">члена общественной комиссии председателя общества инвалидов и слепых Золотареву Г.С., </w:t>
      </w:r>
      <w:r w:rsidR="001B0DB2">
        <w:rPr>
          <w:bCs/>
          <w:sz w:val="28"/>
          <w:szCs w:val="24"/>
        </w:rPr>
        <w:t>члена общественной комиссии</w:t>
      </w:r>
      <w:r w:rsidR="001B0DB2">
        <w:rPr>
          <w:bCs/>
          <w:sz w:val="28"/>
          <w:szCs w:val="24"/>
        </w:rPr>
        <w:t xml:space="preserve"> представителя </w:t>
      </w:r>
      <w:r w:rsidR="001B0DB2" w:rsidRPr="001B0DB2">
        <w:rPr>
          <w:bCs/>
          <w:sz w:val="28"/>
          <w:szCs w:val="24"/>
        </w:rPr>
        <w:t xml:space="preserve">ОГИБДД ОМВД России по </w:t>
      </w:r>
      <w:proofErr w:type="spellStart"/>
      <w:r w:rsidR="001B0DB2" w:rsidRPr="001B0DB2">
        <w:rPr>
          <w:bCs/>
          <w:sz w:val="28"/>
          <w:szCs w:val="24"/>
        </w:rPr>
        <w:t>Окуловскому</w:t>
      </w:r>
      <w:proofErr w:type="spellEnd"/>
      <w:r w:rsidR="001B0DB2" w:rsidRPr="001B0DB2">
        <w:rPr>
          <w:bCs/>
          <w:sz w:val="28"/>
          <w:szCs w:val="24"/>
        </w:rPr>
        <w:t xml:space="preserve"> району</w:t>
      </w:r>
      <w:r w:rsidR="001B0DB2">
        <w:rPr>
          <w:bCs/>
          <w:sz w:val="28"/>
          <w:szCs w:val="24"/>
        </w:rPr>
        <w:t xml:space="preserve"> (по согласованию), </w:t>
      </w:r>
      <w:r>
        <w:rPr>
          <w:bCs/>
          <w:sz w:val="28"/>
          <w:szCs w:val="24"/>
        </w:rPr>
        <w:t xml:space="preserve">исключив </w:t>
      </w:r>
      <w:proofErr w:type="spellStart"/>
      <w:r w:rsidR="00FB7CE5">
        <w:rPr>
          <w:bCs/>
          <w:sz w:val="28"/>
          <w:szCs w:val="24"/>
        </w:rPr>
        <w:t>Васкевича</w:t>
      </w:r>
      <w:proofErr w:type="spellEnd"/>
      <w:r w:rsidR="00FB7CE5">
        <w:rPr>
          <w:bCs/>
          <w:sz w:val="28"/>
          <w:szCs w:val="24"/>
        </w:rPr>
        <w:t xml:space="preserve"> В.А.</w:t>
      </w:r>
    </w:p>
    <w:p w:rsidR="008805D5" w:rsidRPr="005145CE" w:rsidRDefault="008805D5" w:rsidP="001377E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FC2D5B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бюллетене «Официальный вестник </w:t>
      </w:r>
      <w:proofErr w:type="spellStart"/>
      <w:r w:rsidRPr="00FC2D5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C2D5B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FC2D5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2D5B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Проект подготовил и завизировал: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r w:rsidRPr="006E1318">
        <w:rPr>
          <w:sz w:val="28"/>
          <w:szCs w:val="28"/>
        </w:rPr>
        <w:t xml:space="preserve">Председатель комитета жилищно-коммунального </w:t>
      </w: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r w:rsidRPr="006E1318">
        <w:rPr>
          <w:sz w:val="28"/>
          <w:szCs w:val="28"/>
        </w:rPr>
        <w:t xml:space="preserve">хозяйства и дорожной деятельности  Администрации </w:t>
      </w: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proofErr w:type="spellStart"/>
      <w:r w:rsidRPr="006E1318">
        <w:rPr>
          <w:sz w:val="28"/>
          <w:szCs w:val="28"/>
        </w:rPr>
        <w:t>Окуловского</w:t>
      </w:r>
      <w:proofErr w:type="spellEnd"/>
      <w:r w:rsidRPr="006E1318">
        <w:rPr>
          <w:sz w:val="28"/>
          <w:szCs w:val="28"/>
        </w:rPr>
        <w:t xml:space="preserve"> муниципального района                </w:t>
      </w:r>
      <w:r w:rsidRPr="006E1318">
        <w:rPr>
          <w:sz w:val="28"/>
          <w:szCs w:val="28"/>
        </w:rPr>
        <w:tab/>
      </w:r>
      <w:r w:rsidRPr="006E1318">
        <w:rPr>
          <w:sz w:val="28"/>
          <w:szCs w:val="28"/>
        </w:rPr>
        <w:tab/>
        <w:t xml:space="preserve">                    В.А. Баранов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701088">
      <w:pPr>
        <w:tabs>
          <w:tab w:val="left" w:pos="709"/>
          <w:tab w:val="left" w:pos="5954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</w:rPr>
      </w:pPr>
    </w:p>
    <w:p w:rsidR="008805D5" w:rsidRPr="00EC7E3A" w:rsidRDefault="00C64391" w:rsidP="008805D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04.6pt;margin-top:-26.6pt;width:62.8pt;height:25.95pt;z-index:251660288" fillcolor="white [3212]" strokecolor="white [3212]"/>
        </w:pict>
      </w:r>
      <w:r w:rsidR="008805D5" w:rsidRPr="00EC7E3A">
        <w:rPr>
          <w:sz w:val="28"/>
          <w:szCs w:val="28"/>
        </w:rPr>
        <w:t>ЛИСТ СОГЛАСОВАНИЯ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от ___________ № _____ </w:t>
      </w:r>
    </w:p>
    <w:p w:rsidR="008805D5" w:rsidRPr="00C309FC" w:rsidRDefault="008805D5" w:rsidP="008805D5">
      <w:pPr>
        <w:jc w:val="center"/>
        <w:rPr>
          <w:b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2018-2022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931"/>
        <w:gridCol w:w="3502"/>
      </w:tblGrid>
      <w:tr w:rsidR="008805D5" w:rsidRPr="000B6934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44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805D5" w:rsidRPr="00FF090E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Заместитель Главы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администрации района по экономическому развитию, председатель комитета финансов</w:t>
            </w:r>
          </w:p>
          <w:p w:rsidR="008805D5" w:rsidRPr="00FF090E" w:rsidRDefault="008805D5" w:rsidP="0096261A">
            <w:pPr>
              <w:rPr>
                <w:sz w:val="24"/>
                <w:szCs w:val="28"/>
              </w:rPr>
            </w:pPr>
            <w:proofErr w:type="spellStart"/>
            <w:r w:rsidRPr="00FF090E">
              <w:rPr>
                <w:sz w:val="24"/>
                <w:szCs w:val="28"/>
              </w:rPr>
              <w:t>Т.В.Васильева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0B6934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Управляющий делами 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proofErr w:type="spellStart"/>
            <w:r w:rsidRPr="00EC7E3A">
              <w:rPr>
                <w:sz w:val="24"/>
                <w:szCs w:val="28"/>
              </w:rPr>
              <w:t>М.Я.Исаева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0B6934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Начальник правового управления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proofErr w:type="spellStart"/>
            <w:r w:rsidRPr="00EC7E3A">
              <w:rPr>
                <w:sz w:val="24"/>
                <w:szCs w:val="28"/>
              </w:rPr>
              <w:t>Е.А.Шоломова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0B6934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Председатель экономического комитета 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proofErr w:type="spellStart"/>
            <w:r w:rsidRPr="00EC7E3A">
              <w:rPr>
                <w:sz w:val="24"/>
                <w:szCs w:val="28"/>
              </w:rPr>
              <w:t>Е.В.Соколова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FF090E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Контрольно-счетная комиссия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</w:tbl>
    <w:p w:rsidR="008805D5" w:rsidRDefault="008805D5" w:rsidP="008805D5">
      <w:pPr>
        <w:ind w:left="-426"/>
        <w:rPr>
          <w:sz w:val="28"/>
          <w:szCs w:val="28"/>
        </w:rPr>
      </w:pP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proofErr w:type="spellStart"/>
      <w:r w:rsidRPr="00B60014">
        <w:rPr>
          <w:sz w:val="28"/>
          <w:szCs w:val="28"/>
          <w:u w:val="single"/>
        </w:rPr>
        <w:t>постановления</w:t>
      </w:r>
      <w:r w:rsidRPr="00B60014">
        <w:rPr>
          <w:sz w:val="28"/>
          <w:szCs w:val="28"/>
        </w:rPr>
        <w:t>от</w:t>
      </w:r>
      <w:proofErr w:type="spellEnd"/>
      <w:r w:rsidRPr="00B60014">
        <w:rPr>
          <w:sz w:val="28"/>
          <w:szCs w:val="28"/>
        </w:rPr>
        <w:t xml:space="preserve"> ___________ № ______</w:t>
      </w:r>
    </w:p>
    <w:p w:rsidR="008805D5" w:rsidRDefault="008805D5" w:rsidP="008805D5">
      <w:pPr>
        <w:ind w:left="-426"/>
        <w:jc w:val="center"/>
        <w:rPr>
          <w:b/>
          <w:bCs/>
          <w:sz w:val="28"/>
          <w:szCs w:val="28"/>
        </w:rPr>
      </w:pPr>
    </w:p>
    <w:p w:rsidR="008805D5" w:rsidRPr="00C309FC" w:rsidRDefault="008805D5" w:rsidP="008805D5">
      <w:pPr>
        <w:jc w:val="center"/>
        <w:rPr>
          <w:b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2018-2022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79"/>
        <w:gridCol w:w="2766"/>
      </w:tblGrid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 xml:space="preserve">№ </w:t>
            </w:r>
            <w:proofErr w:type="gramStart"/>
            <w:r w:rsidRPr="00FF090E">
              <w:rPr>
                <w:sz w:val="24"/>
                <w:szCs w:val="28"/>
              </w:rPr>
              <w:t>п</w:t>
            </w:r>
            <w:proofErr w:type="gramEnd"/>
            <w:r w:rsidRPr="00FF090E">
              <w:rPr>
                <w:sz w:val="24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B0DB2">
            <w:pPr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Количество экземпляров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Управление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Комитет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Консультант плюс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Регистр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Бюллетень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933B83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8805D5" w:rsidRPr="00B60014" w:rsidRDefault="008805D5" w:rsidP="008805D5">
      <w:pPr>
        <w:adjustRightInd w:val="0"/>
        <w:ind w:left="-426"/>
        <w:jc w:val="both"/>
        <w:rPr>
          <w:sz w:val="28"/>
          <w:szCs w:val="28"/>
        </w:rPr>
      </w:pP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B60014">
        <w:rPr>
          <w:sz w:val="28"/>
          <w:szCs w:val="28"/>
        </w:rPr>
        <w:t xml:space="preserve">отдела благоустройства 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>и городского хозяйства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 xml:space="preserve">Комитета ЖКХ и дорожной деятельности </w:t>
      </w:r>
    </w:p>
    <w:p w:rsidR="008805D5" w:rsidRPr="00EC7E3A" w:rsidRDefault="008805D5" w:rsidP="008805D5">
      <w:pPr>
        <w:adjustRightInd w:val="0"/>
        <w:jc w:val="both"/>
        <w:rPr>
          <w:b/>
          <w:sz w:val="28"/>
          <w:szCs w:val="28"/>
        </w:rPr>
      </w:pPr>
      <w:r w:rsidRPr="00EC7E3A">
        <w:rPr>
          <w:sz w:val="28"/>
          <w:szCs w:val="28"/>
        </w:rPr>
        <w:t>Админис</w:t>
      </w:r>
      <w:r w:rsidR="003520DB">
        <w:rPr>
          <w:sz w:val="28"/>
          <w:szCs w:val="28"/>
        </w:rPr>
        <w:t>трации муниципального района</w:t>
      </w:r>
      <w:r w:rsidR="003520DB">
        <w:rPr>
          <w:sz w:val="28"/>
          <w:szCs w:val="28"/>
        </w:rPr>
        <w:tab/>
      </w:r>
      <w:r w:rsidR="003520DB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="00352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C7E3A">
        <w:rPr>
          <w:sz w:val="28"/>
          <w:szCs w:val="28"/>
        </w:rPr>
        <w:t>Ж.С. Петрова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67AD7" w:rsidRDefault="00767AD7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07" w:rsidRPr="00C93C93" w:rsidRDefault="004E3707" w:rsidP="009A366A">
      <w:pPr>
        <w:jc w:val="both"/>
        <w:rPr>
          <w:sz w:val="28"/>
        </w:rPr>
      </w:pPr>
    </w:p>
    <w:sectPr w:rsidR="004E3707" w:rsidRPr="00C93C93" w:rsidSect="0054645E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91" w:rsidRDefault="00C64391" w:rsidP="003A644E">
      <w:r>
        <w:separator/>
      </w:r>
    </w:p>
  </w:endnote>
  <w:endnote w:type="continuationSeparator" w:id="0">
    <w:p w:rsidR="00C64391" w:rsidRDefault="00C64391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91" w:rsidRDefault="00C64391" w:rsidP="003A644E">
      <w:r>
        <w:separator/>
      </w:r>
    </w:p>
  </w:footnote>
  <w:footnote w:type="continuationSeparator" w:id="0">
    <w:p w:rsidR="00C64391" w:rsidRDefault="00C64391" w:rsidP="003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EndPr/>
    <w:sdtContent>
      <w:p w:rsidR="0054645E" w:rsidRDefault="001D6F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794" w:rsidRDefault="005737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EndPr/>
    <w:sdtContent>
      <w:p w:rsidR="0054645E" w:rsidRDefault="001D6F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645E" w:rsidRDefault="005464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159A0"/>
    <w:rsid w:val="000746E4"/>
    <w:rsid w:val="000A3E7E"/>
    <w:rsid w:val="000C2E46"/>
    <w:rsid w:val="000E1115"/>
    <w:rsid w:val="000F343C"/>
    <w:rsid w:val="00100806"/>
    <w:rsid w:val="00106F18"/>
    <w:rsid w:val="001132FA"/>
    <w:rsid w:val="001241B0"/>
    <w:rsid w:val="00130740"/>
    <w:rsid w:val="00131072"/>
    <w:rsid w:val="001377E2"/>
    <w:rsid w:val="00164398"/>
    <w:rsid w:val="001663DF"/>
    <w:rsid w:val="001B0DB2"/>
    <w:rsid w:val="001C33CE"/>
    <w:rsid w:val="001C4573"/>
    <w:rsid w:val="001D307C"/>
    <w:rsid w:val="001D5760"/>
    <w:rsid w:val="001D68E8"/>
    <w:rsid w:val="001D69CB"/>
    <w:rsid w:val="001D6F67"/>
    <w:rsid w:val="001E0787"/>
    <w:rsid w:val="001E5652"/>
    <w:rsid w:val="00203A28"/>
    <w:rsid w:val="002509C2"/>
    <w:rsid w:val="002609F8"/>
    <w:rsid w:val="00280F6B"/>
    <w:rsid w:val="0029483A"/>
    <w:rsid w:val="002A2CB7"/>
    <w:rsid w:val="002A40B7"/>
    <w:rsid w:val="002A48B3"/>
    <w:rsid w:val="002B54C1"/>
    <w:rsid w:val="002B67D5"/>
    <w:rsid w:val="002D5428"/>
    <w:rsid w:val="002E2611"/>
    <w:rsid w:val="002F55E9"/>
    <w:rsid w:val="002F5BE4"/>
    <w:rsid w:val="003027BA"/>
    <w:rsid w:val="00303BE4"/>
    <w:rsid w:val="00316220"/>
    <w:rsid w:val="00327C0B"/>
    <w:rsid w:val="00343EA6"/>
    <w:rsid w:val="00350709"/>
    <w:rsid w:val="003520DB"/>
    <w:rsid w:val="003529BF"/>
    <w:rsid w:val="0036200B"/>
    <w:rsid w:val="0036278C"/>
    <w:rsid w:val="003661F3"/>
    <w:rsid w:val="00367334"/>
    <w:rsid w:val="00384ECB"/>
    <w:rsid w:val="003A37CB"/>
    <w:rsid w:val="003A644E"/>
    <w:rsid w:val="003B168C"/>
    <w:rsid w:val="003B7056"/>
    <w:rsid w:val="003D0959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74A3F"/>
    <w:rsid w:val="00497DAE"/>
    <w:rsid w:val="004A7923"/>
    <w:rsid w:val="004B486A"/>
    <w:rsid w:val="004D593E"/>
    <w:rsid w:val="004E3707"/>
    <w:rsid w:val="004F1A3F"/>
    <w:rsid w:val="004F66BC"/>
    <w:rsid w:val="00500E7A"/>
    <w:rsid w:val="00507EE7"/>
    <w:rsid w:val="00527BBF"/>
    <w:rsid w:val="0053151C"/>
    <w:rsid w:val="0053201D"/>
    <w:rsid w:val="005345BF"/>
    <w:rsid w:val="0054645E"/>
    <w:rsid w:val="00550C4F"/>
    <w:rsid w:val="00573794"/>
    <w:rsid w:val="00575302"/>
    <w:rsid w:val="00585979"/>
    <w:rsid w:val="005B3F7A"/>
    <w:rsid w:val="005C49A8"/>
    <w:rsid w:val="005C5719"/>
    <w:rsid w:val="005D3544"/>
    <w:rsid w:val="005F15A3"/>
    <w:rsid w:val="00610982"/>
    <w:rsid w:val="00612853"/>
    <w:rsid w:val="006219A8"/>
    <w:rsid w:val="00625F25"/>
    <w:rsid w:val="00630AD9"/>
    <w:rsid w:val="006650D9"/>
    <w:rsid w:val="00666BFA"/>
    <w:rsid w:val="00670EA2"/>
    <w:rsid w:val="00675E3D"/>
    <w:rsid w:val="00692C55"/>
    <w:rsid w:val="006B38E1"/>
    <w:rsid w:val="006C6F0D"/>
    <w:rsid w:val="006D2585"/>
    <w:rsid w:val="006D48D6"/>
    <w:rsid w:val="006F21EE"/>
    <w:rsid w:val="00701088"/>
    <w:rsid w:val="00706957"/>
    <w:rsid w:val="00730464"/>
    <w:rsid w:val="00730B03"/>
    <w:rsid w:val="00734332"/>
    <w:rsid w:val="00735B93"/>
    <w:rsid w:val="00751729"/>
    <w:rsid w:val="00755B11"/>
    <w:rsid w:val="007607E2"/>
    <w:rsid w:val="00765713"/>
    <w:rsid w:val="00767AD7"/>
    <w:rsid w:val="00774D76"/>
    <w:rsid w:val="0079590E"/>
    <w:rsid w:val="00796FFD"/>
    <w:rsid w:val="0079796B"/>
    <w:rsid w:val="007A266D"/>
    <w:rsid w:val="007A2D52"/>
    <w:rsid w:val="007A6A1A"/>
    <w:rsid w:val="007C1319"/>
    <w:rsid w:val="007C76C9"/>
    <w:rsid w:val="007E23D0"/>
    <w:rsid w:val="007E3AF6"/>
    <w:rsid w:val="007F0B55"/>
    <w:rsid w:val="0081046E"/>
    <w:rsid w:val="008337A1"/>
    <w:rsid w:val="00843E9E"/>
    <w:rsid w:val="00865080"/>
    <w:rsid w:val="008805D5"/>
    <w:rsid w:val="0088602D"/>
    <w:rsid w:val="0089430E"/>
    <w:rsid w:val="0089728E"/>
    <w:rsid w:val="008B7074"/>
    <w:rsid w:val="008C6943"/>
    <w:rsid w:val="008D099C"/>
    <w:rsid w:val="008D65EE"/>
    <w:rsid w:val="008D6FCA"/>
    <w:rsid w:val="008E0B42"/>
    <w:rsid w:val="008E57E3"/>
    <w:rsid w:val="008E59D4"/>
    <w:rsid w:val="008F18AF"/>
    <w:rsid w:val="008F1E0F"/>
    <w:rsid w:val="00906F69"/>
    <w:rsid w:val="00910820"/>
    <w:rsid w:val="00913D79"/>
    <w:rsid w:val="00917FCF"/>
    <w:rsid w:val="009410C9"/>
    <w:rsid w:val="0094273C"/>
    <w:rsid w:val="0096261A"/>
    <w:rsid w:val="00965D41"/>
    <w:rsid w:val="00966C96"/>
    <w:rsid w:val="0097577C"/>
    <w:rsid w:val="009770C9"/>
    <w:rsid w:val="009A366A"/>
    <w:rsid w:val="009A3DA3"/>
    <w:rsid w:val="009B74EB"/>
    <w:rsid w:val="009B789B"/>
    <w:rsid w:val="009C31E5"/>
    <w:rsid w:val="009C5A2D"/>
    <w:rsid w:val="009D2068"/>
    <w:rsid w:val="009D337F"/>
    <w:rsid w:val="009E08D9"/>
    <w:rsid w:val="009F4A06"/>
    <w:rsid w:val="00A0036F"/>
    <w:rsid w:val="00A2236A"/>
    <w:rsid w:val="00A83E12"/>
    <w:rsid w:val="00AA46F1"/>
    <w:rsid w:val="00AB19A4"/>
    <w:rsid w:val="00AB2321"/>
    <w:rsid w:val="00AB2441"/>
    <w:rsid w:val="00AB3167"/>
    <w:rsid w:val="00AC43E2"/>
    <w:rsid w:val="00AE03DE"/>
    <w:rsid w:val="00B0591D"/>
    <w:rsid w:val="00B12665"/>
    <w:rsid w:val="00B433E6"/>
    <w:rsid w:val="00B45C00"/>
    <w:rsid w:val="00B5362C"/>
    <w:rsid w:val="00B6257D"/>
    <w:rsid w:val="00B76087"/>
    <w:rsid w:val="00B93919"/>
    <w:rsid w:val="00BA52B0"/>
    <w:rsid w:val="00BC6F2C"/>
    <w:rsid w:val="00BF2770"/>
    <w:rsid w:val="00BF32CE"/>
    <w:rsid w:val="00C17BCD"/>
    <w:rsid w:val="00C2355C"/>
    <w:rsid w:val="00C2583C"/>
    <w:rsid w:val="00C345E4"/>
    <w:rsid w:val="00C351FA"/>
    <w:rsid w:val="00C572D0"/>
    <w:rsid w:val="00C64391"/>
    <w:rsid w:val="00C72E25"/>
    <w:rsid w:val="00C93C93"/>
    <w:rsid w:val="00C9571B"/>
    <w:rsid w:val="00CA0FD1"/>
    <w:rsid w:val="00CA173D"/>
    <w:rsid w:val="00CE1A35"/>
    <w:rsid w:val="00CE6C06"/>
    <w:rsid w:val="00D07259"/>
    <w:rsid w:val="00D114D8"/>
    <w:rsid w:val="00D2077D"/>
    <w:rsid w:val="00D244D3"/>
    <w:rsid w:val="00D2476D"/>
    <w:rsid w:val="00D3725C"/>
    <w:rsid w:val="00D40130"/>
    <w:rsid w:val="00D46FF5"/>
    <w:rsid w:val="00D65E86"/>
    <w:rsid w:val="00D71162"/>
    <w:rsid w:val="00D754D0"/>
    <w:rsid w:val="00D900D0"/>
    <w:rsid w:val="00D91EDD"/>
    <w:rsid w:val="00DA7E2F"/>
    <w:rsid w:val="00DD3531"/>
    <w:rsid w:val="00E1053A"/>
    <w:rsid w:val="00E11920"/>
    <w:rsid w:val="00E309DB"/>
    <w:rsid w:val="00E32F2F"/>
    <w:rsid w:val="00E36DC4"/>
    <w:rsid w:val="00E50430"/>
    <w:rsid w:val="00E564E3"/>
    <w:rsid w:val="00E6699B"/>
    <w:rsid w:val="00E76181"/>
    <w:rsid w:val="00E852B8"/>
    <w:rsid w:val="00E87317"/>
    <w:rsid w:val="00E94366"/>
    <w:rsid w:val="00E96637"/>
    <w:rsid w:val="00EA2BCD"/>
    <w:rsid w:val="00EA303D"/>
    <w:rsid w:val="00EA3EDF"/>
    <w:rsid w:val="00ED0DDE"/>
    <w:rsid w:val="00ED3C7C"/>
    <w:rsid w:val="00ED5BC2"/>
    <w:rsid w:val="00ED6F98"/>
    <w:rsid w:val="00F00671"/>
    <w:rsid w:val="00F219A0"/>
    <w:rsid w:val="00F410A6"/>
    <w:rsid w:val="00F63370"/>
    <w:rsid w:val="00F80111"/>
    <w:rsid w:val="00F97197"/>
    <w:rsid w:val="00FA12B4"/>
    <w:rsid w:val="00FB7CE5"/>
    <w:rsid w:val="00FD39F5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2610-AE1E-485F-9CD1-5FB4D39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16</cp:revision>
  <cp:lastPrinted>2019-06-28T09:54:00Z</cp:lastPrinted>
  <dcterms:created xsi:type="dcterms:W3CDTF">2019-06-24T09:05:00Z</dcterms:created>
  <dcterms:modified xsi:type="dcterms:W3CDTF">2019-08-20T11:37:00Z</dcterms:modified>
</cp:coreProperties>
</file>