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6" w:rsidRDefault="00BF53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5326" w:rsidRDefault="00BF5326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53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326" w:rsidRDefault="00BF5326">
            <w:pPr>
              <w:pStyle w:val="ConsPlusNormal"/>
            </w:pPr>
            <w:r>
              <w:t>28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326" w:rsidRDefault="00BF5326">
            <w:pPr>
              <w:pStyle w:val="ConsPlusNormal"/>
              <w:jc w:val="right"/>
            </w:pPr>
            <w:r>
              <w:t>N 609-ОЗ</w:t>
            </w:r>
          </w:p>
        </w:tc>
      </w:tr>
    </w:tbl>
    <w:p w:rsidR="00BF5326" w:rsidRDefault="00BF5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Title"/>
        <w:jc w:val="center"/>
      </w:pPr>
      <w:r>
        <w:t>НОВГОРОДСКАЯ ОБЛАСТЬ</w:t>
      </w:r>
    </w:p>
    <w:p w:rsidR="00BF5326" w:rsidRDefault="00BF5326">
      <w:pPr>
        <w:pStyle w:val="ConsPlusTitle"/>
        <w:jc w:val="center"/>
      </w:pPr>
    </w:p>
    <w:p w:rsidR="00BF5326" w:rsidRDefault="00BF5326">
      <w:pPr>
        <w:pStyle w:val="ConsPlusTitle"/>
        <w:jc w:val="center"/>
      </w:pPr>
      <w:r>
        <w:t>ОБЛАСТНОЙ ЗАКОН</w:t>
      </w:r>
    </w:p>
    <w:p w:rsidR="00BF5326" w:rsidRDefault="00BF5326">
      <w:pPr>
        <w:pStyle w:val="ConsPlusTitle"/>
        <w:jc w:val="center"/>
      </w:pPr>
    </w:p>
    <w:p w:rsidR="00BF5326" w:rsidRDefault="00BF5326">
      <w:pPr>
        <w:pStyle w:val="ConsPlusTitle"/>
        <w:jc w:val="center"/>
      </w:pPr>
      <w:r>
        <w:t>О ВНЕСЕНИИ ИЗМЕНЕНИЙ В СТАТЬЮ 1 ОБЛАСТНОГО ЗАКОНА</w:t>
      </w:r>
    </w:p>
    <w:p w:rsidR="00BF5326" w:rsidRDefault="00BF5326">
      <w:pPr>
        <w:pStyle w:val="ConsPlusTitle"/>
        <w:jc w:val="center"/>
      </w:pPr>
      <w:r>
        <w:t>"О СТАВКЕ НАЛОГА, ВЗИМАЕМОГО В СВЯЗИ С ПРИМЕНЕНИЕМ</w:t>
      </w:r>
    </w:p>
    <w:p w:rsidR="00BF5326" w:rsidRDefault="00BF5326">
      <w:pPr>
        <w:pStyle w:val="ConsPlusTitle"/>
        <w:jc w:val="center"/>
      </w:pPr>
      <w:r>
        <w:t>УПРОЩЕННОЙ СИСТЕМЫ НАЛОГООБЛОЖЕНИЯ"</w:t>
      </w: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Normal"/>
        <w:jc w:val="right"/>
      </w:pPr>
      <w:proofErr w:type="gramStart"/>
      <w:r>
        <w:t>Принят</w:t>
      </w:r>
      <w:proofErr w:type="gramEnd"/>
    </w:p>
    <w:p w:rsidR="00BF5326" w:rsidRDefault="00BF5326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BF5326" w:rsidRDefault="00BF5326">
      <w:pPr>
        <w:pStyle w:val="ConsPlusNormal"/>
        <w:jc w:val="right"/>
      </w:pPr>
      <w:r>
        <w:t>Новгородской областной Думы</w:t>
      </w:r>
    </w:p>
    <w:p w:rsidR="00BF5326" w:rsidRDefault="00BF5326">
      <w:pPr>
        <w:pStyle w:val="ConsPlusNormal"/>
        <w:jc w:val="right"/>
      </w:pPr>
      <w:r>
        <w:t>от 23.09.2020 N 1061-ОД</w:t>
      </w: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Title"/>
        <w:ind w:firstLine="540"/>
        <w:jc w:val="both"/>
        <w:outlineLvl w:val="0"/>
      </w:pPr>
      <w:r>
        <w:t>Статья 1</w:t>
      </w: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Normal"/>
        <w:ind w:firstLine="540"/>
        <w:jc w:val="both"/>
      </w:pPr>
      <w:r>
        <w:t xml:space="preserve">Внести в статью 1 областного закона от 31.03.2009 N 487-ОЗ "О ставке налога, взимаемого в связи с применением упрощенной системы налогообложения" (газета "Новгородские ведомости" от 07.04.2009, 06.11.2009, 11.03.2011, 03.02.2017, 03.11.2017, 02.11.2018, 06.12.2019, 03.04.2020, 28.04.2020) изменения, изложив </w:t>
      </w:r>
      <w:hyperlink r:id="rId7" w:history="1">
        <w:r>
          <w:rPr>
            <w:color w:val="0000FF"/>
          </w:rPr>
          <w:t>абзацы шестнадцатый</w:t>
        </w:r>
      </w:hyperlink>
      <w:r>
        <w:t xml:space="preserve"> и </w:t>
      </w:r>
      <w:hyperlink r:id="rId8" w:history="1">
        <w:r>
          <w:rPr>
            <w:color w:val="0000FF"/>
          </w:rPr>
          <w:t>семнадцатый</w:t>
        </w:r>
      </w:hyperlink>
      <w:r>
        <w:t xml:space="preserve"> в следующей редакции:</w:t>
      </w:r>
    </w:p>
    <w:p w:rsidR="00BF5326" w:rsidRDefault="00BF5326">
      <w:pPr>
        <w:pStyle w:val="ConsPlusNormal"/>
        <w:spacing w:before="220"/>
        <w:ind w:firstLine="540"/>
        <w:jc w:val="both"/>
      </w:pPr>
      <w:r>
        <w:t xml:space="preserve">"Установить налоговую ставку в размере 1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2), принятого Приказом Федерального агентства по техническому регулированию и метрологии от 31 января 2014 года N 14-ст, включенные в </w:t>
      </w:r>
      <w:hyperlink r:id="rId10" w:history="1">
        <w:proofErr w:type="gramStart"/>
        <w:r>
          <w:rPr>
            <w:color w:val="0000FF"/>
          </w:rPr>
          <w:t>перечень</w:t>
        </w:r>
      </w:hyperlink>
      <w: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коронавирусной инфекции (2019-nCoV), утвержденный указом Губернатора Новгородской области, или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организаций, наиболее подверженных негативным последствиям, связанным с осуществлением мер по противодействию распространению на территории</w:t>
      </w:r>
      <w:proofErr w:type="gramEnd"/>
      <w:r>
        <w:t xml:space="preserve"> Новгородской области коронавирусной инфекции (2019-nCoV), </w:t>
      </w:r>
      <w:proofErr w:type="gramStart"/>
      <w:r>
        <w:t>утвержденный</w:t>
      </w:r>
      <w:proofErr w:type="gramEnd"/>
      <w:r>
        <w:t xml:space="preserve"> указом Губернатора Новгородской области.</w:t>
      </w:r>
    </w:p>
    <w:p w:rsidR="00BF5326" w:rsidRDefault="00BF5326">
      <w:pPr>
        <w:pStyle w:val="ConsPlusNormal"/>
        <w:spacing w:before="220"/>
        <w:ind w:firstLine="540"/>
        <w:jc w:val="both"/>
      </w:pPr>
      <w:r>
        <w:t xml:space="preserve"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2), принятого Приказом Федерального агентства по техническому регулированию и метрологии от 31 января 2014 года </w:t>
      </w:r>
      <w:proofErr w:type="gramStart"/>
      <w:r>
        <w:t xml:space="preserve">N 14-ст,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коронавирусной инфекции (2019-nCoV), утвержденный указом Губернатора Новгородской области, или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</w:t>
      </w:r>
      <w:r>
        <w:lastRenderedPageBreak/>
        <w:t>организаций, наиболее подверженных негативным последствиям, связанным с осуществлением мер по</w:t>
      </w:r>
      <w:proofErr w:type="gramEnd"/>
      <w:r>
        <w:t xml:space="preserve"> противодействию распространению на территории Новгородской области коронавирусной инфекции (2019-nCoV), </w:t>
      </w:r>
      <w:proofErr w:type="gramStart"/>
      <w:r>
        <w:t>утвержденный</w:t>
      </w:r>
      <w:proofErr w:type="gramEnd"/>
      <w:r>
        <w:t xml:space="preserve"> указом Губернатора Новгородской области.".</w:t>
      </w: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Title"/>
        <w:ind w:firstLine="540"/>
        <w:jc w:val="both"/>
        <w:outlineLvl w:val="0"/>
      </w:pPr>
      <w:r>
        <w:t>Статья 2</w:t>
      </w: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Normal"/>
        <w:ind w:firstLine="540"/>
        <w:jc w:val="both"/>
      </w:pPr>
      <w:r>
        <w:t>Настоящий областной закон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BF5326" w:rsidRDefault="00BF5326">
      <w:pPr>
        <w:pStyle w:val="ConsPlusNormal"/>
        <w:spacing w:before="220"/>
        <w:ind w:firstLine="540"/>
        <w:jc w:val="both"/>
      </w:pPr>
      <w:r>
        <w:t>Настоящий областной закон действует по 31 декабря 2020 года включительно.</w:t>
      </w: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Normal"/>
        <w:jc w:val="right"/>
      </w:pPr>
      <w:r>
        <w:t>Губернатор Новгородской области</w:t>
      </w:r>
    </w:p>
    <w:p w:rsidR="00BF5326" w:rsidRDefault="00BF5326">
      <w:pPr>
        <w:pStyle w:val="ConsPlusNormal"/>
        <w:jc w:val="right"/>
      </w:pPr>
      <w:r>
        <w:t>А.С.НИКИТИН</w:t>
      </w:r>
    </w:p>
    <w:p w:rsidR="00BF5326" w:rsidRDefault="00BF5326">
      <w:pPr>
        <w:pStyle w:val="ConsPlusNormal"/>
      </w:pPr>
      <w:r>
        <w:t>Великий Новгород</w:t>
      </w:r>
    </w:p>
    <w:p w:rsidR="00BF5326" w:rsidRDefault="00BF5326">
      <w:pPr>
        <w:pStyle w:val="ConsPlusNormal"/>
        <w:spacing w:before="220"/>
      </w:pPr>
      <w:r>
        <w:t>28 сентября 2020 года</w:t>
      </w:r>
    </w:p>
    <w:p w:rsidR="00BF5326" w:rsidRDefault="00BF5326">
      <w:pPr>
        <w:pStyle w:val="ConsPlusNormal"/>
        <w:spacing w:before="220"/>
      </w:pPr>
      <w:r>
        <w:t>N 609-ОЗ</w:t>
      </w: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Normal"/>
        <w:ind w:firstLine="540"/>
        <w:jc w:val="both"/>
      </w:pPr>
    </w:p>
    <w:p w:rsidR="00BF5326" w:rsidRDefault="00BF5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4B6" w:rsidRDefault="001334B6">
      <w:bookmarkStart w:id="0" w:name="_GoBack"/>
      <w:bookmarkEnd w:id="0"/>
    </w:p>
    <w:sectPr w:rsidR="001334B6" w:rsidSect="008C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26"/>
    <w:rsid w:val="001334B6"/>
    <w:rsid w:val="00B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3E69E6B17B1CF22D6A5E98EDDDF9DFD72A3F984F82539F5895FC1CC2FE2590422C9AECDF2809AA08DB0BE5314FDC55737328FF5FE57d1BDM" TargetMode="External"/><Relationship Id="rId13" Type="http://schemas.openxmlformats.org/officeDocument/2006/relationships/hyperlink" Target="consultantplus://offline/ref=AB13E69E6B17B1CF22D6A5E98EDDDF9DFD72A3F984F92839F1895FC1CC2FE2590422C9AECDF28399ABD8E7FF0D4DAC821C3B3392E9FF54039AB269d5B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3E69E6B17B1CF22D6A5E98EDDDF9DFD72A3F984F82539F5895FC1CC2FE2590422C9AECDF2809CA08DB0BE5314FDC55737328FF5FE57d1BDM" TargetMode="External"/><Relationship Id="rId12" Type="http://schemas.openxmlformats.org/officeDocument/2006/relationships/hyperlink" Target="consultantplus://offline/ref=AB13E69E6B17B1CF22D6BBE498B18095FA7CFDFC8DF7266BAED6049C9B26E80E516DC8E089FC9C98AAC7E3FA04d1B9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3E69E6B17B1CF22D6A5E097DADF9DFD72A3F98EF12E3EF5895FC1CC2FE2590422C9BCCDAA8F99A8C7E0FB181BFDC4d4B9M" TargetMode="External"/><Relationship Id="rId11" Type="http://schemas.openxmlformats.org/officeDocument/2006/relationships/hyperlink" Target="consultantplus://offline/ref=AB13E69E6B17B1CF22D6A5E98EDDDF9DFD72A3F985F02D35F6895FC1CC2FE2590422C9AECDF28399ABD9E3F90D4DAC821C3B3392E9FF54039AB269d5B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13E69E6B17B1CF22D6A5E98EDDDF9DFD72A3F984F92839F1895FC1CC2FE2590422C9AECDF28399ABD8E7FF0D4DAC821C3B3392E9FF54039AB269d5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3E69E6B17B1CF22D6BBE498B18095FA7CFDFC8DF7266BAED6049C9B26E80E516DC8E089FC9C98AAC7E3FA04d1B9M" TargetMode="External"/><Relationship Id="rId14" Type="http://schemas.openxmlformats.org/officeDocument/2006/relationships/hyperlink" Target="consultantplus://offline/ref=AB13E69E6B17B1CF22D6A5E98EDDDF9DFD72A3F985F02D35F6895FC1CC2FE2590422C9AECDF28399ABD9E3F90D4DAC821C3B3392E9FF54039AB269d5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2020-11-03T12:01:00Z</dcterms:created>
  <dcterms:modified xsi:type="dcterms:W3CDTF">2020-11-03T12:01:00Z</dcterms:modified>
</cp:coreProperties>
</file>