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FB4" w:rsidRDefault="00ED3FB4" w:rsidP="00ED3F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26E" w:rsidRPr="00ED3FB4" w:rsidRDefault="0032226E" w:rsidP="00ED3FB4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3FB4">
        <w:rPr>
          <w:rFonts w:ascii="Times New Roman" w:hAnsi="Times New Roman" w:cs="Times New Roman"/>
          <w:b/>
          <w:sz w:val="24"/>
          <w:szCs w:val="24"/>
        </w:rPr>
        <w:t>Что такое кэшбэк на банковской карте</w:t>
      </w:r>
    </w:p>
    <w:p w:rsidR="0032226E" w:rsidRPr="00ED3FB4" w:rsidRDefault="0032226E" w:rsidP="00ED3FB4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</w:rPr>
      </w:pPr>
    </w:p>
    <w:p w:rsidR="00ED3FB4" w:rsidRPr="00ED3FB4" w:rsidRDefault="00ED3FB4" w:rsidP="00ED3FB4">
      <w:pPr>
        <w:shd w:val="clear" w:color="auto" w:fill="FFFFFF"/>
        <w:spacing w:after="0" w:line="240" w:lineRule="auto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FB4">
        <w:rPr>
          <w:rFonts w:ascii="Times New Roman" w:eastAsia="Calibri" w:hAnsi="Times New Roman" w:cs="Times New Roman"/>
          <w:bCs/>
          <w:sz w:val="24"/>
          <w:szCs w:val="24"/>
        </w:rPr>
        <w:t>Управление Роспотребнадзора по Новгородской области в целях информирования и просвещения граждан, в</w:t>
      </w:r>
      <w:r w:rsidRPr="00ED3FB4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рамках  регионального проекта «Повышение финансовой и налоговой грамотности населения Новгородской области» </w:t>
      </w:r>
      <w:r w:rsidR="003E019C">
        <w:rPr>
          <w:rFonts w:ascii="Times New Roman" w:eastAsia="Calibri" w:hAnsi="Times New Roman" w:cs="Times New Roman"/>
          <w:bCs/>
          <w:sz w:val="24"/>
          <w:szCs w:val="24"/>
        </w:rPr>
        <w:t>разъясняет гражданам о бонусной программе (кэшбэк) предоставляемых Банками</w:t>
      </w:r>
      <w:r w:rsidR="006E7E49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32226E" w:rsidRPr="00ED3FB4" w:rsidRDefault="0032226E" w:rsidP="00ED3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B4">
        <w:rPr>
          <w:rFonts w:ascii="Times New Roman" w:hAnsi="Times New Roman" w:cs="Times New Roman"/>
          <w:sz w:val="24"/>
          <w:szCs w:val="24"/>
        </w:rPr>
        <w:t>Кэшбэк — разновидность бонусной программы, где за выполнение условий клиенту начисляется определённое количество бонусов или часть потраченных денег.</w:t>
      </w:r>
    </w:p>
    <w:p w:rsidR="0032226E" w:rsidRPr="00ED3FB4" w:rsidRDefault="0032226E" w:rsidP="00ED3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B4">
        <w:rPr>
          <w:rFonts w:ascii="Times New Roman" w:hAnsi="Times New Roman" w:cs="Times New Roman"/>
          <w:sz w:val="24"/>
          <w:szCs w:val="24"/>
        </w:rPr>
        <w:t>Банки ведут активную практику, возвращая бонусы после покупок, совершённых с помощью их карты.</w:t>
      </w:r>
    </w:p>
    <w:p w:rsidR="0032226E" w:rsidRPr="00ED3FB4" w:rsidRDefault="0032226E" w:rsidP="00ED3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B4">
        <w:rPr>
          <w:rFonts w:ascii="Times New Roman" w:hAnsi="Times New Roman" w:cs="Times New Roman"/>
          <w:sz w:val="24"/>
          <w:szCs w:val="24"/>
        </w:rPr>
        <w:t>Программа кэшбэка у банков следующая:</w:t>
      </w:r>
    </w:p>
    <w:p w:rsidR="0032226E" w:rsidRPr="00ED3FB4" w:rsidRDefault="0032226E" w:rsidP="00ED3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B4">
        <w:rPr>
          <w:rFonts w:ascii="Times New Roman" w:hAnsi="Times New Roman" w:cs="Times New Roman"/>
          <w:sz w:val="24"/>
          <w:szCs w:val="24"/>
        </w:rPr>
        <w:t>С карты совершается покупка. Она может быть совершена не только через Интернет, но и в обычном торговом магазине.</w:t>
      </w:r>
    </w:p>
    <w:p w:rsidR="0032226E" w:rsidRPr="00ED3FB4" w:rsidRDefault="0032226E" w:rsidP="00ED3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B4">
        <w:rPr>
          <w:rFonts w:ascii="Times New Roman" w:hAnsi="Times New Roman" w:cs="Times New Roman"/>
          <w:sz w:val="24"/>
          <w:szCs w:val="24"/>
        </w:rPr>
        <w:t>На карту начисляются бонусы. Обычно это происходит в конце месяца, все бонусы суммируются и приходят на счёт.</w:t>
      </w:r>
    </w:p>
    <w:p w:rsidR="0032226E" w:rsidRPr="00ED3FB4" w:rsidRDefault="0032226E" w:rsidP="00ED3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B4">
        <w:rPr>
          <w:rFonts w:ascii="Times New Roman" w:hAnsi="Times New Roman" w:cs="Times New Roman"/>
          <w:sz w:val="24"/>
          <w:szCs w:val="24"/>
        </w:rPr>
        <w:t>Количество бонусов определяется тем, какой процент кэшбэка банк установил в данном магазине. В основном у каждого банка есть свои особенности таких программ, например, ограничение цели использования бонусов, лимит для функционирования кэшбэка.</w:t>
      </w:r>
    </w:p>
    <w:p w:rsidR="0032226E" w:rsidRPr="00ED3FB4" w:rsidRDefault="0032226E" w:rsidP="00ED3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B4">
        <w:rPr>
          <w:rFonts w:ascii="Times New Roman" w:hAnsi="Times New Roman" w:cs="Times New Roman"/>
          <w:sz w:val="24"/>
          <w:szCs w:val="24"/>
        </w:rPr>
        <w:t>Для того чтобы эффективно выбрать карту для получения кэшбэка, придерживайтесь следующих правил:</w:t>
      </w:r>
    </w:p>
    <w:p w:rsidR="0032226E" w:rsidRPr="00ED3FB4" w:rsidRDefault="0032226E" w:rsidP="00ED3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B4">
        <w:rPr>
          <w:rFonts w:ascii="Times New Roman" w:hAnsi="Times New Roman" w:cs="Times New Roman"/>
          <w:sz w:val="24"/>
          <w:szCs w:val="24"/>
        </w:rPr>
        <w:t>выбирайте банк, который позволит получить наибольший кэшбэк в тех местах, которые чаще всего посещаете;</w:t>
      </w:r>
    </w:p>
    <w:p w:rsidR="0032226E" w:rsidRPr="00ED3FB4" w:rsidRDefault="0032226E" w:rsidP="00ED3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B4">
        <w:rPr>
          <w:rFonts w:ascii="Times New Roman" w:hAnsi="Times New Roman" w:cs="Times New Roman"/>
          <w:sz w:val="24"/>
          <w:szCs w:val="24"/>
        </w:rPr>
        <w:t>внимательно изучите договор, некоторые банки прописывают в нём условие — получить кэшбэк возможно только при наличии задолженности по кредиту;</w:t>
      </w:r>
    </w:p>
    <w:p w:rsidR="0032226E" w:rsidRPr="00ED3FB4" w:rsidRDefault="0032226E" w:rsidP="00ED3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B4">
        <w:rPr>
          <w:rFonts w:ascii="Times New Roman" w:hAnsi="Times New Roman" w:cs="Times New Roman"/>
          <w:sz w:val="24"/>
          <w:szCs w:val="24"/>
        </w:rPr>
        <w:t>также, стоит обратить внимание на процент по остатку счёта;</w:t>
      </w:r>
    </w:p>
    <w:p w:rsidR="0032226E" w:rsidRPr="00ED3FB4" w:rsidRDefault="0032226E" w:rsidP="00ED3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B4">
        <w:rPr>
          <w:rFonts w:ascii="Times New Roman" w:hAnsi="Times New Roman" w:cs="Times New Roman"/>
          <w:sz w:val="24"/>
          <w:szCs w:val="24"/>
        </w:rPr>
        <w:t>постарайтесь найти карту, которая будет наиболее удобна в обслуживании.</w:t>
      </w:r>
    </w:p>
    <w:p w:rsidR="0032226E" w:rsidRPr="00ED3FB4" w:rsidRDefault="0032226E" w:rsidP="00ED3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B4">
        <w:rPr>
          <w:rFonts w:ascii="Times New Roman" w:hAnsi="Times New Roman" w:cs="Times New Roman"/>
          <w:sz w:val="24"/>
          <w:szCs w:val="24"/>
        </w:rPr>
        <w:t>Все бонусные опции — кэшбэк, скидки, баллы, которые получаются за траты по карте, - банк предоставляет на основе договора публичной оферты или договора смешанного типа. Банк оставляет за собой право отказать клиенту в вознаграждении, если фиксирует расходы пользователя только в премиальных категориях.</w:t>
      </w:r>
    </w:p>
    <w:p w:rsidR="0032226E" w:rsidRPr="00ED3FB4" w:rsidRDefault="0032226E" w:rsidP="00ED3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B4">
        <w:rPr>
          <w:rFonts w:ascii="Times New Roman" w:hAnsi="Times New Roman" w:cs="Times New Roman"/>
          <w:sz w:val="24"/>
          <w:szCs w:val="24"/>
        </w:rPr>
        <w:t>Избежать неприятных ситуаций с банком по поводу кешбэка можно, если внимательно изучить условия подключения и действия программы лояльности. В оферте описаны и случаи, когда банк может увидеть в действиях клиента необоснованное обогащение за счет начисляемого вознаграждения.</w:t>
      </w:r>
    </w:p>
    <w:p w:rsidR="0032226E" w:rsidRPr="00ED3FB4" w:rsidRDefault="0032226E" w:rsidP="00ED3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B4">
        <w:rPr>
          <w:rFonts w:ascii="Times New Roman" w:hAnsi="Times New Roman" w:cs="Times New Roman"/>
          <w:sz w:val="24"/>
          <w:szCs w:val="24"/>
        </w:rPr>
        <w:t>При получении дебетовой карты клиент может уточнить у специалистов банка, как именно он может распоряжаться своим кэшбэком. Например, потратить его на определенные виды товаров или же на любые покупки. Клиент имеет право в любой момент запросить у банка копию документов программы лояльности. В документе также можно узнать про курс конвертации бонусных баллов в рубли.</w:t>
      </w:r>
    </w:p>
    <w:p w:rsidR="0032226E" w:rsidRPr="00ED3FB4" w:rsidRDefault="0032226E" w:rsidP="00ED3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B4">
        <w:rPr>
          <w:rFonts w:ascii="Times New Roman" w:hAnsi="Times New Roman" w:cs="Times New Roman"/>
          <w:sz w:val="24"/>
          <w:szCs w:val="24"/>
        </w:rPr>
        <w:t>Каждый банк определяет для своих клиентов свой собственный пакет как платных, так и бесплатных услуг. Одним из главных условий является размер платы за обслуживание карты. Если обслуживание бесплатное, поинтересуйтесь периодом бесплатного обслуживания и условиями, при котором оно предоставляется.</w:t>
      </w:r>
    </w:p>
    <w:p w:rsidR="0032226E" w:rsidRPr="00ED3FB4" w:rsidRDefault="0032226E" w:rsidP="00ED3FB4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D3FB4">
        <w:rPr>
          <w:rFonts w:ascii="Times New Roman" w:hAnsi="Times New Roman" w:cs="Times New Roman"/>
          <w:sz w:val="24"/>
          <w:szCs w:val="24"/>
        </w:rPr>
        <w:t>Прежде всего, необходимо внимательно изучить условия договора, тарифы и просчитать выгодность предложенного, исходя из своих возможностей и потребностей.</w:t>
      </w:r>
    </w:p>
    <w:p w:rsidR="00ED3FB4" w:rsidRPr="007807D4" w:rsidRDefault="00ED3FB4" w:rsidP="00ED3FB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7807D4">
        <w:t>Консультацию и практическую помощь по вопросам защиты прав потребителей, можно получить:</w:t>
      </w:r>
    </w:p>
    <w:p w:rsidR="00ED3FB4" w:rsidRPr="007807D4" w:rsidRDefault="00ED3FB4" w:rsidP="00ED3FB4">
      <w:pPr>
        <w:pStyle w:val="a3"/>
        <w:shd w:val="clear" w:color="auto" w:fill="FFFFFF"/>
        <w:spacing w:before="0" w:beforeAutospacing="0" w:after="0" w:afterAutospacing="0"/>
        <w:jc w:val="both"/>
      </w:pPr>
      <w:r w:rsidRPr="007807D4">
        <w:t>• в Общественной приемной Управления Роспотребнадзора по Новгородской области по адресу: В.Новгород, ул. Германа, д.14 каб. № 101 тел. 971-106, 971-117;</w:t>
      </w:r>
    </w:p>
    <w:p w:rsidR="00ED3FB4" w:rsidRPr="007807D4" w:rsidRDefault="00ED3FB4" w:rsidP="00ED3FB4">
      <w:pPr>
        <w:pStyle w:val="a3"/>
        <w:shd w:val="clear" w:color="auto" w:fill="FFFFFF"/>
        <w:spacing w:before="0" w:beforeAutospacing="0" w:after="0" w:afterAutospacing="0"/>
        <w:jc w:val="both"/>
      </w:pPr>
      <w:r w:rsidRPr="007807D4">
        <w:lastRenderedPageBreak/>
        <w:t>• в Центре по информированию и консультированию потребителей по адресу: г. Великий Новгород, ул. Германа 29а, каб.5,10 тел. 77-20-38;</w:t>
      </w:r>
    </w:p>
    <w:p w:rsidR="00ED3FB4" w:rsidRPr="007807D4" w:rsidRDefault="00ED3FB4" w:rsidP="00ED3FB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7807D4">
        <w:t>Работает Единый консультационный центр, который функционирует в круглосуточном режиме, </w:t>
      </w:r>
      <w:r w:rsidRPr="007807D4">
        <w:rPr>
          <w:rStyle w:val="a4"/>
        </w:rPr>
        <w:t>по телефону 8 800 555 49 43 (звонок бесплатный),</w:t>
      </w:r>
      <w:r w:rsidRPr="007807D4">
        <w:t> без выходных дней на русском и английском языках.</w:t>
      </w:r>
    </w:p>
    <w:p w:rsidR="00ED3FB4" w:rsidRPr="007807D4" w:rsidRDefault="00ED3FB4" w:rsidP="00ED3FB4">
      <w:pPr>
        <w:pStyle w:val="a3"/>
        <w:shd w:val="clear" w:color="auto" w:fill="FFFFFF"/>
        <w:spacing w:before="0" w:beforeAutospacing="0" w:after="0" w:afterAutospacing="0"/>
        <w:ind w:firstLine="426"/>
        <w:jc w:val="both"/>
      </w:pPr>
      <w:r w:rsidRPr="007807D4">
        <w:t> Используя Государственный информационный ресурс для потребителей </w:t>
      </w:r>
      <w:hyperlink r:id="rId6" w:history="1">
        <w:r w:rsidRPr="007807D4">
          <w:rPr>
            <w:rStyle w:val="a5"/>
          </w:rPr>
          <w:t>https://zpp.rospotrebnadzor.ru</w:t>
        </w:r>
      </w:hyperlink>
      <w:r w:rsidRPr="007807D4">
        <w:t>. Каждый потребитель может ознакомиться с многочисленными памятками, обучающими видеороликами, образцами претензионных и исковых заявлений, с перечнем забракованных товаров. На ресурсе размещена вся информация о судебной практике Роспотребнадзора в сфере защиты прав потребителей.</w:t>
      </w:r>
    </w:p>
    <w:p w:rsidR="00ED3FB4" w:rsidRPr="004D001A" w:rsidRDefault="00ED3FB4" w:rsidP="006B2247">
      <w:pPr>
        <w:pStyle w:val="a3"/>
        <w:shd w:val="clear" w:color="auto" w:fill="FFFFFF"/>
        <w:spacing w:before="0" w:beforeAutospacing="0" w:after="0" w:afterAutospacing="0"/>
        <w:jc w:val="both"/>
      </w:pPr>
      <w:r>
        <w:t xml:space="preserve">       </w:t>
      </w:r>
    </w:p>
    <w:p w:rsidR="00ED3FB4" w:rsidRPr="007807D4" w:rsidRDefault="00ED3FB4" w:rsidP="00ED3FB4">
      <w:pPr>
        <w:ind w:firstLine="709"/>
        <w:jc w:val="both"/>
        <w:rPr>
          <w:rFonts w:ascii="Times New Roman" w:hAnsi="Times New Roman" w:cs="Times New Roman"/>
        </w:rPr>
      </w:pPr>
    </w:p>
    <w:p w:rsidR="00ED3FB4" w:rsidRPr="00B31185" w:rsidRDefault="00ED3FB4" w:rsidP="00ED3FB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</w:p>
    <w:p w:rsidR="0032226E" w:rsidRDefault="0032226E" w:rsidP="0032226E"/>
    <w:p w:rsidR="0032226E" w:rsidRDefault="0032226E" w:rsidP="0032226E"/>
    <w:p w:rsidR="00A32B5B" w:rsidRDefault="00A32B5B">
      <w:bookmarkStart w:id="0" w:name="_GoBack"/>
      <w:bookmarkEnd w:id="0"/>
    </w:p>
    <w:sectPr w:rsidR="00A32B5B" w:rsidSect="000B2979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34C3" w:rsidRDefault="00C434C3" w:rsidP="006B2247">
      <w:pPr>
        <w:spacing w:after="0" w:line="240" w:lineRule="auto"/>
      </w:pPr>
      <w:r>
        <w:separator/>
      </w:r>
    </w:p>
  </w:endnote>
  <w:endnote w:type="continuationSeparator" w:id="1">
    <w:p w:rsidR="00C434C3" w:rsidRDefault="00C434C3" w:rsidP="006B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34C3" w:rsidRDefault="00C434C3" w:rsidP="006B2247">
      <w:pPr>
        <w:spacing w:after="0" w:line="240" w:lineRule="auto"/>
      </w:pPr>
      <w:r>
        <w:separator/>
      </w:r>
    </w:p>
  </w:footnote>
  <w:footnote w:type="continuationSeparator" w:id="1">
    <w:p w:rsidR="00C434C3" w:rsidRDefault="00C434C3" w:rsidP="006B2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2247" w:rsidRDefault="006B2247">
    <w:pPr>
      <w:pStyle w:val="a6"/>
    </w:pPr>
    <w:r>
      <w:t>Управление Роспотребнадзора по Новгородской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3476"/>
    <w:rsid w:val="000B2979"/>
    <w:rsid w:val="0032226E"/>
    <w:rsid w:val="00393476"/>
    <w:rsid w:val="003E019C"/>
    <w:rsid w:val="006B2247"/>
    <w:rsid w:val="006E7E49"/>
    <w:rsid w:val="00A32B5B"/>
    <w:rsid w:val="00C434C3"/>
    <w:rsid w:val="00ED3FB4"/>
    <w:rsid w:val="00F05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9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ED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3FB4"/>
    <w:rPr>
      <w:rFonts w:cs="Times New Roman"/>
      <w:b/>
      <w:bCs/>
    </w:rPr>
  </w:style>
  <w:style w:type="character" w:styleId="a5">
    <w:name w:val="Hyperlink"/>
    <w:basedOn w:val="a0"/>
    <w:uiPriority w:val="99"/>
    <w:semiHidden/>
    <w:unhideWhenUsed/>
    <w:rsid w:val="00ED3FB4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B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B2247"/>
  </w:style>
  <w:style w:type="paragraph" w:styleId="a8">
    <w:name w:val="footer"/>
    <w:basedOn w:val="a"/>
    <w:link w:val="a9"/>
    <w:uiPriority w:val="99"/>
    <w:semiHidden/>
    <w:unhideWhenUsed/>
    <w:rsid w:val="006B2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B22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pp.rospotrebnadzor.ru/" TargetMode="Externa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сотрудник</cp:lastModifiedBy>
  <cp:revision>4</cp:revision>
  <cp:lastPrinted>2021-05-31T05:41:00Z</cp:lastPrinted>
  <dcterms:created xsi:type="dcterms:W3CDTF">2021-05-31T05:42:00Z</dcterms:created>
  <dcterms:modified xsi:type="dcterms:W3CDTF">2021-06-03T14:24:00Z</dcterms:modified>
</cp:coreProperties>
</file>