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C5" w:rsidRDefault="00F830C5" w:rsidP="00F830C5">
      <w:pPr>
        <w:pStyle w:val="1"/>
        <w:rPr>
          <w:rFonts w:eastAsia="SimSun"/>
        </w:rPr>
      </w:pPr>
      <w:bookmarkStart w:id="0" w:name="_GoBack"/>
      <w:bookmarkStart w:id="1" w:name="_Toc536114441"/>
      <w:bookmarkEnd w:id="0"/>
    </w:p>
    <w:p w:rsidR="00F830C5" w:rsidRDefault="00F830C5" w:rsidP="00F830C5">
      <w:pPr>
        <w:pStyle w:val="1"/>
        <w:rPr>
          <w:rFonts w:eastAsia="SimSun"/>
        </w:rPr>
      </w:pPr>
    </w:p>
    <w:p w:rsidR="00F830C5" w:rsidRDefault="00F830C5" w:rsidP="00F830C5">
      <w:pPr>
        <w:pStyle w:val="1"/>
        <w:rPr>
          <w:rFonts w:eastAsia="SimSun"/>
          <w:sz w:val="52"/>
          <w:szCs w:val="52"/>
        </w:rPr>
      </w:pPr>
    </w:p>
    <w:p w:rsidR="00F830C5" w:rsidRPr="00F830C5" w:rsidRDefault="00F830C5" w:rsidP="00F830C5"/>
    <w:p w:rsidR="00F830C5" w:rsidRDefault="00F830C5" w:rsidP="00F830C5">
      <w:pPr>
        <w:pStyle w:val="1"/>
        <w:jc w:val="center"/>
        <w:rPr>
          <w:rFonts w:eastAsia="SimSun"/>
          <w:sz w:val="40"/>
          <w:szCs w:val="40"/>
        </w:rPr>
      </w:pPr>
    </w:p>
    <w:p w:rsidR="00F830C5" w:rsidRDefault="00F830C5" w:rsidP="00F830C5">
      <w:pPr>
        <w:pStyle w:val="1"/>
        <w:jc w:val="center"/>
        <w:rPr>
          <w:rFonts w:eastAsia="SimSun"/>
          <w:sz w:val="40"/>
          <w:szCs w:val="40"/>
        </w:rPr>
      </w:pPr>
    </w:p>
    <w:p w:rsidR="00F830C5" w:rsidRPr="00F830C5" w:rsidRDefault="00F830C5" w:rsidP="00F830C5">
      <w:pPr>
        <w:pStyle w:val="1"/>
        <w:jc w:val="center"/>
        <w:rPr>
          <w:rFonts w:eastAsia="SimSun"/>
          <w:sz w:val="40"/>
          <w:szCs w:val="40"/>
        </w:rPr>
      </w:pPr>
      <w:r w:rsidRPr="00F830C5">
        <w:rPr>
          <w:rFonts w:eastAsia="SimSun"/>
          <w:sz w:val="40"/>
          <w:szCs w:val="40"/>
        </w:rPr>
        <w:t xml:space="preserve">Программа </w:t>
      </w:r>
    </w:p>
    <w:p w:rsidR="00F830C5" w:rsidRPr="00F830C5" w:rsidRDefault="00F830C5" w:rsidP="00F830C5">
      <w:pPr>
        <w:jc w:val="center"/>
        <w:rPr>
          <w:rFonts w:ascii="Times New Roman" w:hAnsi="Times New Roman"/>
          <w:b/>
          <w:sz w:val="40"/>
          <w:szCs w:val="40"/>
        </w:rPr>
      </w:pPr>
      <w:r w:rsidRPr="00F830C5">
        <w:rPr>
          <w:rFonts w:ascii="Times New Roman" w:hAnsi="Times New Roman"/>
          <w:b/>
          <w:sz w:val="40"/>
          <w:szCs w:val="40"/>
        </w:rPr>
        <w:t>предстоящей деятельности на должности</w:t>
      </w:r>
    </w:p>
    <w:p w:rsidR="00F830C5" w:rsidRPr="00F830C5" w:rsidRDefault="00F830C5" w:rsidP="00F830C5">
      <w:pPr>
        <w:jc w:val="center"/>
        <w:rPr>
          <w:rFonts w:ascii="Times New Roman" w:hAnsi="Times New Roman"/>
          <w:b/>
          <w:sz w:val="40"/>
          <w:szCs w:val="40"/>
        </w:rPr>
      </w:pPr>
      <w:r w:rsidRPr="00F830C5">
        <w:rPr>
          <w:rFonts w:ascii="Times New Roman" w:hAnsi="Times New Roman"/>
          <w:b/>
          <w:sz w:val="40"/>
          <w:szCs w:val="40"/>
        </w:rPr>
        <w:t xml:space="preserve">Главы </w:t>
      </w:r>
      <w:proofErr w:type="spellStart"/>
      <w:r w:rsidRPr="00F830C5">
        <w:rPr>
          <w:rFonts w:ascii="Times New Roman" w:hAnsi="Times New Roman"/>
          <w:b/>
          <w:sz w:val="40"/>
          <w:szCs w:val="40"/>
        </w:rPr>
        <w:t>Окуловского</w:t>
      </w:r>
      <w:proofErr w:type="spellEnd"/>
      <w:r w:rsidRPr="00F830C5">
        <w:rPr>
          <w:rFonts w:ascii="Times New Roman" w:hAnsi="Times New Roman"/>
          <w:b/>
          <w:sz w:val="40"/>
          <w:szCs w:val="40"/>
        </w:rPr>
        <w:t xml:space="preserve"> муниципального района</w:t>
      </w:r>
    </w:p>
    <w:p w:rsidR="00F830C5" w:rsidRPr="00F830C5" w:rsidRDefault="00F830C5" w:rsidP="00F830C5">
      <w:pPr>
        <w:jc w:val="center"/>
        <w:rPr>
          <w:b/>
          <w:sz w:val="40"/>
          <w:szCs w:val="40"/>
        </w:rPr>
      </w:pPr>
      <w:r w:rsidRPr="00F830C5">
        <w:rPr>
          <w:rFonts w:ascii="Times New Roman" w:hAnsi="Times New Roman"/>
          <w:b/>
          <w:sz w:val="40"/>
          <w:szCs w:val="40"/>
        </w:rPr>
        <w:t>Шитова Алексея Леонидовича</w:t>
      </w:r>
    </w:p>
    <w:p w:rsidR="00F830C5" w:rsidRDefault="00F830C5" w:rsidP="00F830C5">
      <w:pPr>
        <w:pStyle w:val="1"/>
        <w:rPr>
          <w:rFonts w:eastAsia="SimSun"/>
        </w:rPr>
      </w:pPr>
    </w:p>
    <w:p w:rsidR="00F830C5" w:rsidRDefault="00F830C5" w:rsidP="00F830C5"/>
    <w:p w:rsidR="00F830C5" w:rsidRDefault="00F830C5" w:rsidP="00F830C5"/>
    <w:p w:rsidR="00F830C5" w:rsidRDefault="00F830C5" w:rsidP="00F830C5">
      <w:pPr>
        <w:pStyle w:val="1"/>
        <w:rPr>
          <w:rFonts w:eastAsia="SimSun"/>
        </w:rPr>
      </w:pPr>
    </w:p>
    <w:p w:rsidR="00F830C5" w:rsidRDefault="00F830C5" w:rsidP="00F830C5"/>
    <w:p w:rsidR="00F830C5" w:rsidRDefault="00F830C5" w:rsidP="00F830C5"/>
    <w:p w:rsidR="00F830C5" w:rsidRDefault="00F830C5" w:rsidP="00F830C5"/>
    <w:p w:rsidR="00F830C5" w:rsidRDefault="00F830C5" w:rsidP="00F830C5"/>
    <w:p w:rsidR="00F830C5" w:rsidRPr="00F830C5" w:rsidRDefault="00F830C5" w:rsidP="00F830C5"/>
    <w:p w:rsidR="00F830C5" w:rsidRDefault="00F830C5" w:rsidP="00F830C5">
      <w:pPr>
        <w:pStyle w:val="1"/>
        <w:rPr>
          <w:rFonts w:eastAsia="SimSun"/>
        </w:rPr>
      </w:pPr>
    </w:p>
    <w:p w:rsidR="00F830C5" w:rsidRPr="00F830C5" w:rsidRDefault="00F830C5" w:rsidP="00F830C5"/>
    <w:p w:rsidR="00F830C5" w:rsidRDefault="00F830C5" w:rsidP="00F830C5">
      <w:pPr>
        <w:pStyle w:val="1"/>
        <w:rPr>
          <w:rFonts w:eastAsia="SimSun"/>
        </w:rPr>
      </w:pPr>
      <w:r>
        <w:rPr>
          <w:rFonts w:eastAsia="SimSun"/>
        </w:rPr>
        <w:lastRenderedPageBreak/>
        <w:t xml:space="preserve">Слайд № 2. </w:t>
      </w:r>
      <w:r>
        <w:t>Конкурентные</w:t>
      </w:r>
      <w:r>
        <w:rPr>
          <w:rFonts w:eastAsia="SimSun"/>
        </w:rPr>
        <w:t xml:space="preserve"> преимущества и возможности </w:t>
      </w:r>
      <w:bookmarkEnd w:id="1"/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 xml:space="preserve">Обозначу основные конкурентные преимущества и возможности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</w:rPr>
        <w:t>Окуловского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</w:rPr>
        <w:t xml:space="preserve"> муниципального района: </w:t>
      </w:r>
    </w:p>
    <w:p w:rsidR="00F830C5" w:rsidRDefault="00F830C5" w:rsidP="00F830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 xml:space="preserve">Выгодное географическое положение: район находится </w:t>
      </w:r>
      <w:r>
        <w:rPr>
          <w:rFonts w:ascii="Times New Roman" w:hAnsi="Times New Roman"/>
          <w:color w:val="000000"/>
          <w:sz w:val="28"/>
          <w:szCs w:val="28"/>
        </w:rPr>
        <w:t>между крупнейшими рынками сбыта – Санкт-Петербургом, Ленинградской областью и Москвой, Московской областью, наличие развитой транспортной магистрали М10 и М11, наличие ВСП «Сапсан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».;</w:t>
      </w:r>
      <w:proofErr w:type="gramEnd"/>
    </w:p>
    <w:p w:rsidR="00F830C5" w:rsidRDefault="00F830C5" w:rsidP="00F830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pacing w:val="2"/>
          <w:sz w:val="28"/>
          <w:szCs w:val="28"/>
          <w:shd w:val="clear" w:color="auto" w:fill="FFFFFF"/>
        </w:rPr>
        <w:t>Возможности в удовлетворении потребностей инвесторов (наличие территории со статусом ТОСЭР; наличие инвестиционных площадок; отличная логистика);</w:t>
      </w:r>
    </w:p>
    <w:p w:rsidR="00F830C5" w:rsidRDefault="00F830C5" w:rsidP="00F830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pacing w:val="2"/>
          <w:sz w:val="28"/>
          <w:szCs w:val="28"/>
          <w:shd w:val="clear" w:color="auto" w:fill="FFFFFF"/>
        </w:rPr>
        <w:t>Стабильный рынок труда, низкий уровень безработицы (уровень регистрируемой безработицы на 1 июля 2019 г. - 0,5% (средний по области – 1,0%));</w:t>
      </w:r>
    </w:p>
    <w:p w:rsidR="00F830C5" w:rsidRDefault="00F830C5" w:rsidP="00F830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Возможности развития сельскохозяйственной отрасли (общая площадь сельхозугодий – 18214 га; площадь пашни – 12825 га; всего используется – 1070 га (8,3%));</w:t>
      </w:r>
    </w:p>
    <w:p w:rsidR="00F830C5" w:rsidRDefault="00F830C5" w:rsidP="00F830C5">
      <w:pPr>
        <w:pStyle w:val="1"/>
        <w:rPr>
          <w:rFonts w:eastAsia="SimSun"/>
        </w:rPr>
      </w:pPr>
      <w:bookmarkStart w:id="2" w:name="_Toc536114442"/>
      <w:r>
        <w:t xml:space="preserve">Слайд № 3. Основные </w:t>
      </w:r>
      <w:r>
        <w:rPr>
          <w:rFonts w:eastAsia="SimSun"/>
        </w:rPr>
        <w:t>вызовы и риски развития</w:t>
      </w:r>
      <w:bookmarkEnd w:id="2"/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 xml:space="preserve">Обозначу основные вызовы и риски развития: </w:t>
      </w:r>
    </w:p>
    <w:p w:rsidR="00F830C5" w:rsidRDefault="00F830C5" w:rsidP="00F830C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Высокая доля населения, старше трудоспособного возраста (32,7%, порядка7 000 чел.).</w:t>
      </w:r>
    </w:p>
    <w:p w:rsidR="00F830C5" w:rsidRDefault="00F830C5" w:rsidP="00F830C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Ограниченность бюджетных ресурсов для осуществления инвестиционных расходов (наличие и обслуживание кредитов);</w:t>
      </w:r>
    </w:p>
    <w:p w:rsidR="00F830C5" w:rsidRDefault="00F830C5" w:rsidP="00F830C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SimSun" w:hAnsi="Times New Roman"/>
          <w:color w:val="000000"/>
          <w:sz w:val="24"/>
          <w:szCs w:val="24"/>
        </w:rPr>
      </w:pPr>
    </w:p>
    <w:p w:rsidR="00F830C5" w:rsidRDefault="00F830C5" w:rsidP="00F830C5">
      <w:pPr>
        <w:spacing w:after="0" w:line="240" w:lineRule="auto"/>
        <w:ind w:left="142" w:hanging="284"/>
        <w:jc w:val="both"/>
        <w:rPr>
          <w:rFonts w:ascii="Times New Roman" w:eastAsia="SimSun" w:hAnsi="Times New Roman"/>
          <w:i/>
          <w:color w:val="000000"/>
          <w:sz w:val="28"/>
          <w:szCs w:val="28"/>
          <w:highlight w:val="yellow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 xml:space="preserve">            3. Наличие ветхого и аварийного жилья, необходимость осуществления инвестиций в благоустройство территорий (35 домов, 11,0 тыс. кв.м.; 611 чел.);</w:t>
      </w:r>
    </w:p>
    <w:p w:rsidR="00F830C5" w:rsidRDefault="00F830C5" w:rsidP="00F830C5">
      <w:pPr>
        <w:spacing w:after="0" w:line="240" w:lineRule="auto"/>
        <w:ind w:left="142"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4. Стагнация темпов роста инвестиций в экономике страны, нарастание конкуренции между районами за инвестиции.</w:t>
      </w:r>
    </w:p>
    <w:p w:rsidR="00F830C5" w:rsidRDefault="00F830C5" w:rsidP="00F830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Миграционная убыль населения (2018 г.- 304 чел.; 1 квартал 2019 г. -71 чел.)</w:t>
      </w:r>
    </w:p>
    <w:p w:rsidR="00F830C5" w:rsidRDefault="00F830C5" w:rsidP="00F830C5">
      <w:pPr>
        <w:pStyle w:val="1"/>
      </w:pPr>
      <w:bookmarkStart w:id="3" w:name="_Toc536114447"/>
      <w:r>
        <w:t xml:space="preserve"> Слайд № 4, 5. Экономическое видение будущего </w:t>
      </w:r>
      <w:bookmarkEnd w:id="3"/>
      <w:r>
        <w:t>района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 xml:space="preserve">Главная цель развития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</w:rPr>
        <w:t>Окуловского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</w:rPr>
        <w:t xml:space="preserve"> муниципального района заключается в обеспечении достойного уровня жизни каждого жителя района и достижения устойчивого экономического роста муниципалитета.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 xml:space="preserve">Анализ ключевых конкурентных преимуществ, а также вызовов и рисков развития района позволяет сформировать 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>систему приоритетных задач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социально-экономического развития, создающих условия для достижения главной цели - это: 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улучшение демографической ситуации;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повышение качества и доступности медицинских услуг.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развитие физической культуры и спорта;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совершенствование системы образования в районе;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развитие экономического потенциала;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обеспечение населения жильем, городская среда;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улучшение экологической обстановки и сохранение природных ресурсов;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вовлечение населения в муниципальное управление (местные инициативы);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кадровое обеспечение экономики района;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развитие транспортного комплекса;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обеспечение продовольственной безопасности;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развитие культуры;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- развитие гражданского общества.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Кратко остановлюсь на каждой из задач:</w:t>
      </w:r>
    </w:p>
    <w:p w:rsidR="00F830C5" w:rsidRDefault="00F830C5" w:rsidP="00F830C5">
      <w:pPr>
        <w:pStyle w:val="1"/>
        <w:numPr>
          <w:ilvl w:val="0"/>
          <w:numId w:val="3"/>
        </w:numPr>
      </w:pPr>
      <w:bookmarkStart w:id="4" w:name="_Toc536114449"/>
      <w:r>
        <w:t>Слайд № 6.  Демография</w:t>
      </w:r>
      <w:bookmarkEnd w:id="4"/>
    </w:p>
    <w:p w:rsidR="00F830C5" w:rsidRDefault="00F830C5" w:rsidP="00F830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Стратегическая цель реализации государственной политики государства в области демографии - это устойчивый прирост населения.</w:t>
      </w:r>
    </w:p>
    <w:p w:rsidR="00F830C5" w:rsidRDefault="00F830C5" w:rsidP="00F830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состоянию на 01.01.2019 составляет 20 813 человек.  По численности населения муниципальный район занимает </w:t>
      </w:r>
      <w:r>
        <w:rPr>
          <w:rFonts w:ascii="Times New Roman" w:hAnsi="Times New Roman"/>
          <w:b/>
          <w:sz w:val="28"/>
          <w:szCs w:val="28"/>
        </w:rPr>
        <w:t xml:space="preserve">6 место </w:t>
      </w:r>
      <w:r>
        <w:rPr>
          <w:rFonts w:ascii="Times New Roman" w:hAnsi="Times New Roman"/>
          <w:sz w:val="28"/>
          <w:szCs w:val="28"/>
        </w:rPr>
        <w:t xml:space="preserve">среди районов Новгородской области. 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2017-2019 годы естественная убыль населения в районе в среднем составила 1087 человек. Население района по состоянию на 1 января 2017 года составляло 21 900 человек,  на 1 января 2018 года - 21 400 человек, а на 1 января 2019 года – 20 813 человек.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Исходя из прогноза социально-экономического развития района, убыль населения при базовом исполнении прогноза в 2020 году составит минус 400 чел. 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проблемами, с которыми 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сталкиваемся в сфере демографии являются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невысокий уровень рождаемости. С каждым годом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число родившихся детей остается стабильным. За 2017-родилось 232 ребенка; в 2018 году число рожденных детей составило 230 человек; за 6 месяцев 2019 г. – 111 детей. 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сожалению, прогноз на 2019 и 2020 годы остается неизменным.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Основными причинами, влияющими на данный показатель, являются: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 общей численности населения района;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уменьшение количества женщин репродуктивного возраста. 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 xml:space="preserve">позднее рождение первого ребенка. 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zh-CN"/>
        </w:rPr>
        <w:t>Справочно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zh-CN"/>
        </w:rPr>
        <w:t>: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Средний возраст матери при рождении первого ребенка в районе приблизился к 29 годам, десять лет назад средний возраст матери составлял 27 лет, в 90-х годах – 25 лет. Наибольшая доля рождений приходится на женщин в возрасте 25-33 года – 60 % от всех рождений. На долю молодых женщин, не достигших двадцатилетнего возраста, приходится 4 % рождений, на молодых женщин в возрасте 20-24 года – 17 %. Поэтому крайне важно создавать условия для женщин, стимулирующие их к рождению детей в более раннем возрасте;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- еще одна из причин, которая напрямую влияет на рост рождаемости - это  снижение доходов семьи в период нахождения мамочек в отпуске по уходу за ребенком до 3-х лет, сложности с поиском подходящей работы в связи с утратой навыков и знаний, а также сложности с решением вопроса по присмотру и уходу за детьми;</w:t>
      </w:r>
      <w:proofErr w:type="gramEnd"/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также необходимо отметить и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высокую смертность населения, </w:t>
      </w:r>
      <w:r>
        <w:rPr>
          <w:rFonts w:ascii="Times New Roman" w:hAnsi="Times New Roman"/>
          <w:sz w:val="28"/>
          <w:szCs w:val="28"/>
          <w:lang w:eastAsia="zh-CN"/>
        </w:rPr>
        <w:t xml:space="preserve">тенденцию к старению населения. 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zh-CN"/>
        </w:rPr>
        <w:t>Справочно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: 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32,7 % от общей численности населения района – это граждане старше трудоспособного возраста. 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По прогнозам территориального органа Федеральной службы государственной статистики по Новгородской области при общем уменьшении численности населения области доля лиц старше трудоспособного населения будет увеличиваться в среднем на 0,3 процента в год и составит к 2025 году более 200 тыс. человек по области.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тоже время остается низким уровень вовлеченности граждан старше трудоспособного возраста в систематические занятия физической культурой и спортом. 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 последним показателем, про который я хотел бы упомянуть, влияющим на численность населения - это миграционные потоки. Развитая дорожная инфраструктура, близость к северной столице, достойная заработная плата</w:t>
      </w:r>
      <w:r w:rsidR="00C67EAA">
        <w:rPr>
          <w:rFonts w:ascii="Times New Roman" w:hAnsi="Times New Roman"/>
          <w:sz w:val="28"/>
          <w:szCs w:val="28"/>
          <w:lang w:eastAsia="ru-RU"/>
        </w:rPr>
        <w:t xml:space="preserve"> в столицах</w:t>
      </w:r>
      <w:r>
        <w:rPr>
          <w:rFonts w:ascii="Times New Roman" w:hAnsi="Times New Roman"/>
          <w:sz w:val="28"/>
          <w:szCs w:val="28"/>
          <w:lang w:eastAsia="ru-RU"/>
        </w:rPr>
        <w:t>, все это  обуславливает отток трудоспособного населения из района.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zh-CN"/>
        </w:rPr>
        <w:t>Справочно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zh-CN"/>
        </w:rPr>
        <w:t>: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Ежегодно миграционная убыль составляет около 300 чел. в год.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Что необходимо сделать:</w:t>
      </w:r>
    </w:p>
    <w:p w:rsidR="00F830C5" w:rsidRDefault="00F830C5" w:rsidP="00F830C5">
      <w:pPr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0C5" w:rsidRDefault="00F830C5" w:rsidP="00F830C5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Слайд № 7 </w:t>
      </w:r>
      <w:r>
        <w:rPr>
          <w:rFonts w:ascii="Times New Roman" w:hAnsi="Times New Roman"/>
          <w:b/>
          <w:i/>
          <w:sz w:val="28"/>
          <w:szCs w:val="28"/>
          <w:lang w:eastAsia="zh-CN"/>
        </w:rPr>
        <w:t>- по повышению рождаемости:</w:t>
      </w:r>
    </w:p>
    <w:p w:rsidR="00F830C5" w:rsidRDefault="00F830C5" w:rsidP="00F830C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zh-CN"/>
        </w:rPr>
      </w:pP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это внедрение механизмов финансовой поддержки семей при рождении детей в зависимости от очередности рождения, направленных на стимулирование рождаемости детей. Конечно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же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это общая задача муниципалитета и региона</w:t>
      </w:r>
    </w:p>
    <w:p w:rsidR="00F830C5" w:rsidRDefault="00F830C5" w:rsidP="00F830C5">
      <w:pPr>
        <w:widowControl w:val="0"/>
        <w:autoSpaceDE w:val="0"/>
        <w:spacing w:after="0" w:line="320" w:lineRule="atLeast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zh-CN"/>
        </w:rPr>
        <w:t>Справочно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zh-CN"/>
        </w:rPr>
        <w:t>:</w:t>
      </w:r>
    </w:p>
    <w:p w:rsidR="00F830C5" w:rsidRDefault="00F830C5" w:rsidP="00F830C5">
      <w:pPr>
        <w:widowControl w:val="0"/>
        <w:autoSpaceDE w:val="0"/>
        <w:spacing w:after="0" w:line="320" w:lineRule="atLeast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предоставление семьям ежемесячной денежной выплаты при  рождении (усыновлении) третьего и последующих детей до достижения ими возраста трех лет в размере величины прожиточного минимума ребенка, устанавливаемой ежегодно областным законом; 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предоставление семьям ежемесячной выплаты в связи с рождением (усыновлением) первого ребенка до достижения им возраста полутора лет в размере величины прожиточного минимума ребенка, установленно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го </w:t>
      </w:r>
      <w:r>
        <w:rPr>
          <w:rFonts w:ascii="Times New Roman" w:hAnsi="Times New Roman"/>
          <w:i/>
          <w:sz w:val="24"/>
          <w:szCs w:val="24"/>
          <w:lang w:eastAsia="zh-CN"/>
        </w:rPr>
        <w:t>за второй квартал предыдущего года;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предоставление семьям единовременного пособия при рождении третьего и последующих детей;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предоставление семьям регионального капитала при рождении первого ребенка женщиной в возрасте до 29 лет на улучшение жилищных условий)</w:t>
      </w:r>
      <w:r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создание условий для осуществления трудовой занятости женщин с детьми, включая ликвидацию очередей в ясли для детей до трех лет;</w:t>
      </w:r>
    </w:p>
    <w:p w:rsidR="00F830C5" w:rsidRDefault="00F830C5" w:rsidP="00F830C5">
      <w:pPr>
        <w:widowControl w:val="0"/>
        <w:autoSpaceDE w:val="0"/>
        <w:spacing w:after="0" w:line="320" w:lineRule="atLeast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zh-CN"/>
        </w:rPr>
        <w:t>Справочно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zh-CN"/>
        </w:rPr>
        <w:t>:</w:t>
      </w:r>
    </w:p>
    <w:p w:rsidR="00F830C5" w:rsidRDefault="00F830C5" w:rsidP="00F830C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i/>
          <w:sz w:val="24"/>
          <w:szCs w:val="24"/>
        </w:rPr>
        <w:t>Численность детей, состоящих на учете для зачисления в муниципальные дошкольные образовательные организации (МАДОУ «Детский сад п. Кулотино») на 2018/2019 учебный год, составляет  10 человек.</w:t>
      </w:r>
    </w:p>
    <w:p w:rsidR="00F830C5" w:rsidRDefault="00F830C5" w:rsidP="00F830C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доабортное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консультирование (за 1 квартал 2019 г. – 6 абортов);</w:t>
      </w:r>
    </w:p>
    <w:p w:rsidR="00F830C5" w:rsidRDefault="00F830C5" w:rsidP="00F830C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профессиональное обучение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в период  нахождения в отпуске по уходу за ребенком в возрасте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до трех лет (реализация программ подготовки (переподготовки) на предприятиях).</w:t>
      </w: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Слайд № 8 -</w:t>
      </w:r>
      <w:r>
        <w:rPr>
          <w:rFonts w:ascii="Times New Roman" w:hAnsi="Times New Roman"/>
          <w:b/>
          <w:i/>
          <w:sz w:val="28"/>
          <w:szCs w:val="28"/>
          <w:lang w:eastAsia="zh-CN"/>
        </w:rPr>
        <w:t>по снижению смертности:</w:t>
      </w: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создание системы поддержки и повышения качества жизни граждан старшего поколения;</w:t>
      </w:r>
    </w:p>
    <w:p w:rsidR="00F830C5" w:rsidRDefault="00F830C5" w:rsidP="00F830C5">
      <w:pPr>
        <w:widowControl w:val="0"/>
        <w:autoSpaceDE w:val="0"/>
        <w:spacing w:after="0" w:line="320" w:lineRule="atLeast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zh-CN"/>
        </w:rPr>
        <w:t>Справочно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zh-CN"/>
        </w:rPr>
        <w:t>:</w:t>
      </w: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У</w:t>
      </w:r>
      <w:r>
        <w:rPr>
          <w:rFonts w:ascii="Times New Roman" w:hAnsi="Times New Roman"/>
          <w:i/>
          <w:sz w:val="24"/>
          <w:szCs w:val="24"/>
          <w:lang w:eastAsia="ru-RU"/>
        </w:rPr>
        <w:t>величение охвата граждан старше трудоспособного возраста профилактическими осмотрами, включая диспансеризацию (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вопрос уже решается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); создание системы долговременного ухода за гражданами пожилого возраста и инвалидами 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внедрение технологий «Приемная семья для пожилого человека», и  «Стационар на дому». Это и так называемые «Школы по уходу за пожилыми людьми», а также организация пунктов по выдаче во временное пользование технических средств реабилитации.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формирование у населения потребности к здоровому образу жизни </w:t>
      </w:r>
      <w:r>
        <w:rPr>
          <w:rFonts w:ascii="Times New Roman" w:hAnsi="Times New Roman"/>
          <w:sz w:val="24"/>
          <w:szCs w:val="24"/>
          <w:lang w:eastAsia="zh-CN"/>
        </w:rPr>
        <w:t>(мотивирование граждан к ведению здорового образа жизни посредством информационно-коммуникационной кампании, а также вовлечение граждан, некоммерческих организаций и работодателей в мероприятия по укреплению общественного здоровья);</w:t>
      </w: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формирование у населения потребности к систематическим занятиям физической культурой и спортом (доступность для посещения спортивных объектов; наличие современной материально-технической базы)</w:t>
      </w: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Слайд № 9 -</w:t>
      </w:r>
      <w:r>
        <w:rPr>
          <w:rFonts w:ascii="Times New Roman" w:hAnsi="Times New Roman"/>
          <w:b/>
          <w:i/>
          <w:sz w:val="28"/>
          <w:szCs w:val="28"/>
          <w:lang w:eastAsia="zh-CN"/>
        </w:rPr>
        <w:t>по обеспечению миграционного прироста:</w:t>
      </w: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снижение оттока населения области, создав комфортные условия для проживания и трудовой деятельности (ранняя профориентация молодежи; реализация социальных программ предприятиями; развитая социальная инфраструктура);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создание условий для переселения на постоянное место жительства </w:t>
      </w:r>
    </w:p>
    <w:p w:rsidR="00F830C5" w:rsidRDefault="00F830C5" w:rsidP="00F830C5">
      <w:pPr>
        <w:widowControl w:val="0"/>
        <w:autoSpaceDE w:val="0"/>
        <w:spacing w:after="0" w:line="320" w:lineRule="atLeas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граждан из других регионов Российской Федерации и из-за рубежа (участие в государственной программе Новгородской области по оказанию содействия добровольному переселению в РФ соотечественников, проживающих за рубежом: в 2018 г. – 64; в 2019 – 15);</w:t>
      </w:r>
    </w:p>
    <w:p w:rsidR="00F830C5" w:rsidRDefault="00F830C5" w:rsidP="00F830C5">
      <w:pPr>
        <w:widowControl w:val="0"/>
        <w:autoSpaceDE w:val="0"/>
        <w:spacing w:after="0" w:line="320" w:lineRule="atLeas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30C5" w:rsidRDefault="00F830C5" w:rsidP="00F830C5">
      <w:pPr>
        <w:widowControl w:val="0"/>
        <w:autoSpaceDE w:val="0"/>
        <w:spacing w:after="0" w:line="320" w:lineRule="atLeas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830C5" w:rsidRDefault="00F830C5" w:rsidP="00F830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830C5" w:rsidRDefault="00F830C5" w:rsidP="00F830C5">
      <w:pPr>
        <w:pStyle w:val="a3"/>
        <w:widowControl w:val="0"/>
        <w:numPr>
          <w:ilvl w:val="0"/>
          <w:numId w:val="3"/>
        </w:numPr>
        <w:autoSpaceDE w:val="0"/>
        <w:spacing w:after="0" w:line="320" w:lineRule="atLeast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Слайд № 10.  Здравоохранение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F830C5" w:rsidRDefault="00F830C5" w:rsidP="00F83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Стратегической целью реализации государственной политики в области здравоохранения является повышение ожидаемой продолжительности жизни людей к 2022 году до 73,54 лет, к 2025 году до 75,8 лет, снижение смертности в трудоспособном возрасте к 2022 году до 560,0 случаев на 100 тыс. населения, к 2025 году до 510,0 случаев на 100 тыс. населения.</w:t>
      </w:r>
      <w:proofErr w:type="gramEnd"/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zh-CN"/>
        </w:rPr>
        <w:t>Справочно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zh-CN"/>
        </w:rPr>
        <w:t>: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В </w:t>
      </w:r>
      <w:proofErr w:type="spellStart"/>
      <w:r>
        <w:rPr>
          <w:rFonts w:ascii="Times New Roman" w:hAnsi="Times New Roman"/>
          <w:i/>
          <w:sz w:val="24"/>
          <w:szCs w:val="24"/>
          <w:lang w:eastAsia="zh-CN"/>
        </w:rPr>
        <w:t>Окуловском</w:t>
      </w:r>
      <w:proofErr w:type="spellEnd"/>
      <w:r>
        <w:rPr>
          <w:rFonts w:ascii="Times New Roman" w:hAnsi="Times New Roman"/>
          <w:i/>
          <w:sz w:val="24"/>
          <w:szCs w:val="24"/>
          <w:lang w:eastAsia="zh-CN"/>
        </w:rPr>
        <w:t xml:space="preserve"> районе смертность от всех причин за первый квартал 2019 года составила 27 случаев на 1 000 чел, что больше, чем в среднем по Новгородской области на 66,5 % (Новгородская область за три месяца -16,4%). В 2017году количество умерших составило24 чел. на 1000 жителей, а в 2018 году 23 чел. на 1000 </w:t>
      </w:r>
      <w:proofErr w:type="spellStart"/>
      <w:r>
        <w:rPr>
          <w:rFonts w:ascii="Times New Roman" w:hAnsi="Times New Roman"/>
          <w:i/>
          <w:sz w:val="24"/>
          <w:szCs w:val="24"/>
          <w:lang w:eastAsia="zh-CN"/>
        </w:rPr>
        <w:t>жителей</w:t>
      </w:r>
      <w:proofErr w:type="gramStart"/>
      <w:r>
        <w:rPr>
          <w:rFonts w:ascii="Times New Roman" w:hAnsi="Times New Roman"/>
          <w:i/>
          <w:sz w:val="24"/>
          <w:szCs w:val="24"/>
          <w:lang w:eastAsia="zh-CN"/>
        </w:rPr>
        <w:t>.в</w:t>
      </w:r>
      <w:proofErr w:type="gramEnd"/>
      <w:r>
        <w:rPr>
          <w:rFonts w:ascii="Times New Roman" w:hAnsi="Times New Roman"/>
          <w:i/>
          <w:sz w:val="24"/>
          <w:szCs w:val="24"/>
          <w:lang w:eastAsia="zh-CN"/>
        </w:rPr>
        <w:t>торое</w:t>
      </w:r>
      <w:proofErr w:type="spellEnd"/>
      <w:r>
        <w:rPr>
          <w:rFonts w:ascii="Times New Roman" w:hAnsi="Times New Roman"/>
          <w:i/>
          <w:sz w:val="24"/>
          <w:szCs w:val="24"/>
          <w:lang w:eastAsia="zh-CN"/>
        </w:rPr>
        <w:t xml:space="preserve"> место по области, хотя за последние 10 лет смертность снизилась на 7,1%.</w:t>
      </w:r>
    </w:p>
    <w:p w:rsidR="00F830C5" w:rsidRDefault="00F830C5" w:rsidP="00F83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0C5" w:rsidRDefault="00F830C5" w:rsidP="00F83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Ключевыми проблемами отрасли здравоохранения в районе являются:</w:t>
      </w:r>
    </w:p>
    <w:p w:rsidR="00F830C5" w:rsidRDefault="00F830C5" w:rsidP="00F83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смертность от болезней кровообращения; </w:t>
      </w:r>
    </w:p>
    <w:p w:rsidR="00F830C5" w:rsidRDefault="00F830C5" w:rsidP="00F83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смертность от новообразований (в т.ч. злокачественных);</w:t>
      </w:r>
    </w:p>
    <w:p w:rsidR="00F830C5" w:rsidRDefault="00F830C5" w:rsidP="00F83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дефицит кадров медицинского персонала;</w:t>
      </w:r>
    </w:p>
    <w:p w:rsidR="00F830C5" w:rsidRDefault="00F830C5" w:rsidP="00F83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перебои с обеспечением лекарственными средствами населения;</w:t>
      </w:r>
    </w:p>
    <w:p w:rsidR="00F830C5" w:rsidRDefault="00F830C5" w:rsidP="00F83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недостаточно развита сетевая и мобильная неотложная медицинская помощь гражданам района.</w:t>
      </w:r>
    </w:p>
    <w:p w:rsidR="00F830C5" w:rsidRDefault="00F830C5" w:rsidP="00F830C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F830C5" w:rsidRDefault="00F830C5" w:rsidP="00F830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№ 11. Ключевыми задачами развития системы здравоохранения в районе являются:</w:t>
      </w:r>
    </w:p>
    <w:p w:rsidR="00F830C5" w:rsidRDefault="00F830C5" w:rsidP="00F830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оснащение больниц и поликлиник необходимым жизненно важным высокотехнологичным оборудованием (участие в национальных и региональных проектах; в региональных и федеральных программах; строительство модульного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ФАПа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г. Окуловка – 4 кв. 2019 г.; капитальный ремонт корпуса центральной районной больницы под поликлинику – 4 кв. 2019 г.; строительство модульной врачебной амбулатории в п. Кулотино и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Боровенка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2020 году;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модульного фельдшерского пункта в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Торбино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2020 г.);</w:t>
      </w:r>
    </w:p>
    <w:p w:rsidR="00F830C5" w:rsidRDefault="00F830C5" w:rsidP="00F830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ликвидация кадрового дефицита в медицинских организациях, оказывающих первичную медико-санитарную помощь (целевое обучение; участие в региональных проектах «Земский доктор» и «Земский фельдшер»);</w:t>
      </w:r>
    </w:p>
    <w:p w:rsidR="00F830C5" w:rsidRDefault="00F830C5" w:rsidP="00F830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охвата всех граждан профилактическими медицинскими осмотрами не реже одного раза в год (3500 чел. в 2019 году);</w:t>
      </w:r>
    </w:p>
    <w:p w:rsidR="00F830C5" w:rsidRDefault="00F830C5" w:rsidP="00F830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оптимальной доступности для населения (в том числе для жителей населенных пунктов, расположенных в отдаленных местностях медицинских организаций, оказывающих первичную медико-санитарную помощь (приобретение автомобиля для оказания неотложной медицинской помощи на базе автомобиля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Ларгус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-1 ед.; два передвижных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ФАПа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базе автомобиля «Газель»);</w:t>
      </w:r>
    </w:p>
    <w:p w:rsidR="00F830C5" w:rsidRDefault="00F830C5" w:rsidP="00F830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F830C5" w:rsidRDefault="00F830C5" w:rsidP="00F830C5">
      <w:pPr>
        <w:pStyle w:val="1"/>
        <w:numPr>
          <w:ilvl w:val="0"/>
          <w:numId w:val="3"/>
        </w:numPr>
      </w:pPr>
      <w:bookmarkStart w:id="5" w:name="_Toc536114450"/>
      <w:r>
        <w:t>Слайд № 12. Развитие физической культуры и спорта</w:t>
      </w:r>
      <w:bookmarkEnd w:id="5"/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Стратегической целью реализации государственной политики в области физической культуры и спорта  является увеличение  доли населения, систематически занимающегося физической культурой и спортом.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По итогам 2018 года данный показатель составил 41,3 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тоже время остается низким уровень вовлеченности граждан старше трудоспособного возраста в систематические занятия физической культурой и спортом. По итогам 2018 года данный показатель составляет 10,1% от численности данной категории населения.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Ключевыми проблемами отрасли являются: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высокий процент износа отдельных спортивных сооружений (требуются выполнение работ по ремонту спортивного зала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Кулотинской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средней школы (требуется ремонт крыши, сетей водоотведения, душевых, косметический ремонт помещений), спортивного зала, расположенного в Доме культуры пос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.У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гловка (отопление, канализация, душевые, вентиляция, косметика). Требуется также оснащение действующих спортивных сооружений спортивным инвентарем.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ограниченность в финансовых ресурсах населения для посещения платных объектов.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zh-CN"/>
        </w:rPr>
        <w:t>Справочно</w:t>
      </w:r>
      <w:proofErr w:type="spellEnd"/>
      <w:r>
        <w:rPr>
          <w:rFonts w:ascii="Times New Roman" w:hAnsi="Times New Roman"/>
          <w:i/>
          <w:sz w:val="24"/>
          <w:szCs w:val="24"/>
          <w:lang w:eastAsia="zh-CN"/>
        </w:rPr>
        <w:t>: Не хватает бассейна. Процент обеспеченности спортивными сооружениям</w:t>
      </w:r>
      <w:proofErr w:type="gramStart"/>
      <w:r>
        <w:rPr>
          <w:rFonts w:ascii="Times New Roman" w:hAnsi="Times New Roman"/>
          <w:i/>
          <w:sz w:val="24"/>
          <w:szCs w:val="24"/>
          <w:lang w:eastAsia="zh-CN"/>
        </w:rPr>
        <w:t>и-</w:t>
      </w:r>
      <w:proofErr w:type="gramEnd"/>
      <w:r>
        <w:rPr>
          <w:rFonts w:ascii="Times New Roman" w:hAnsi="Times New Roman"/>
          <w:i/>
          <w:sz w:val="24"/>
          <w:szCs w:val="24"/>
          <w:lang w:eastAsia="zh-CN"/>
        </w:rPr>
        <w:t xml:space="preserve"> порядка 70%.Часть спортивных объектов требует ремонта.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Слайд № 13. Основными задачами развития физической культуры и спорта  являются: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а(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финансовая доступность; современное состояние; отсутствие дефицита спортивного оборудования);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совершенствование системы подготовки спортивного резерва, модернизация материально-технической базы спортивных школ с участием социально-ориентированного бизнеса.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 наличии финансовых средств в 2019 году: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возможно выполнить работы по обустройству открытой площадки для мини-футбола с искусственным покрытием (г. Окуловка,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ул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трельцова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, спортивно-комплексная площадка «Смена»), объём финансирования  1,4 млн.руб.;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обустройство пешего маршрута для скандинавской ходьбы (пос. Кулотино, городской парк), объём финансирования 20,0 тыс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уб.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материально-техническая база отдельных спортивных объектов не соответствует  современным требованиям для развития спорта высших достижений, подготовки спортивного резерва</w:t>
      </w: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30C5" w:rsidRDefault="00F830C5" w:rsidP="00F830C5">
      <w:pPr>
        <w:widowControl w:val="0"/>
        <w:autoSpaceDE w:val="0"/>
        <w:spacing w:after="0"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30C5" w:rsidRDefault="00F830C5" w:rsidP="00F830C5">
      <w:pPr>
        <w:pStyle w:val="a3"/>
        <w:keepNext/>
        <w:keepLines/>
        <w:numPr>
          <w:ilvl w:val="0"/>
          <w:numId w:val="3"/>
        </w:numPr>
        <w:spacing w:before="360" w:after="36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6" w:name="_Toc536114452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Слайд № 14. Образование</w:t>
      </w:r>
      <w:bookmarkEnd w:id="6"/>
    </w:p>
    <w:p w:rsidR="00F830C5" w:rsidRDefault="00F830C5" w:rsidP="00F830C5">
      <w:pPr>
        <w:keepNext/>
        <w:keepLines/>
        <w:spacing w:before="360" w:after="36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Главная цель – создание качественной системы образования, направленной на удовлетворение потребности экономики района в кадрах.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Ключевыми проблемами развития отрасли являются: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слабая материально-техническая база образовательных учреждений;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 дефицит педагогических кадров (потребность в учителях русского языка и литературы; математики, информатики, истории и общества, физики, химии, географии, иностранного языка, физической культуры);</w:t>
      </w:r>
      <w:proofErr w:type="gramEnd"/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системы по привлечению молодых учителей;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низкая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востребованность программ профессионального образования;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низкая эффективность системы планирования и прогнозирования кадровых потребностей экономики муниципалитета;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миграционный отток молодежи за пределы района и области в целом;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№ 15.  Ключевыми задачами развития системы образования в районе являются: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системы планирования и прогнозирования кадровых потребностей экономики района (кластерная политика: образовательные организации – предприятия);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инфраструктуры, развитие материально-технической базы образовательных учреждений;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для молодежи ранней профориентации.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30C5" w:rsidRDefault="00F830C5" w:rsidP="00F830C5">
      <w:pPr>
        <w:pStyle w:val="1"/>
        <w:numPr>
          <w:ilvl w:val="0"/>
          <w:numId w:val="4"/>
        </w:numPr>
        <w:ind w:left="709"/>
      </w:pPr>
      <w:bookmarkStart w:id="7" w:name="_Toc536114453"/>
      <w:r>
        <w:t>Слайд № 16. Экономи</w:t>
      </w:r>
      <w:bookmarkEnd w:id="7"/>
      <w:r>
        <w:t>ка района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cs="Calibri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 вызовом для социально-экономического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является показатель - уровень бедности. Наблюдается зависимость возможностей района от существующей ситуации низкой обеспеченности бюджетными ресурсами: при среднегодовой численности населения в 21 000 человек и консолидированном бюджете около 815 млн. рублей, в среднем на одного жителя района приходится порядка 39,2 тыс. рублей бюджетных средств. Для сравнения: по региону – 57 тыс. руб. Как следствие, имеются серьезные риски снижения инвестирования в человеческий капитал и невозможности создания комфортной среды для проживания в районе.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cs="Calibri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На территории района проживает более 3 000 семей с детьми, в которых воспитывается 4540 детей, из них 733 семьи, c доходами ниже  величины прожиточного минимума.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экономического роста – необходимое условие для устойчивого развития территории в долгосрочной перспективе.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Выделю ключевые проблемы отрасли: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низкая обеспеченность бюджетными средствами на одного жителя района;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риски снижения инвестирования в человеческий капитал;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 количества субъектов МСП;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оборотов малых предприятий;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объемов кредитования МСП;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финансовая обеспеченность бюджета для развития инфраструктуры инвестиционных площадок.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17. Ключевые задачи: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увеличение ВРП района за счет развития промышленного сектора </w:t>
      </w:r>
      <w:r>
        <w:rPr>
          <w:rFonts w:ascii="Times New Roman" w:hAnsi="Times New Roman"/>
          <w:sz w:val="28"/>
          <w:szCs w:val="28"/>
        </w:rPr>
        <w:t>(расширение и модернизация существующих производств, открытие новых.</w:t>
      </w:r>
      <w:proofErr w:type="gramEnd"/>
      <w:r>
        <w:rPr>
          <w:rFonts w:ascii="Times New Roman" w:hAnsi="Times New Roman"/>
          <w:sz w:val="28"/>
          <w:szCs w:val="28"/>
        </w:rPr>
        <w:t xml:space="preserve"> Доля ВРП муниципального района в ВРП Новгородской области составляет 2,8% (7,9 млрд. руб.) – 7 место по области. </w:t>
      </w:r>
      <w:proofErr w:type="gramStart"/>
      <w:r>
        <w:rPr>
          <w:rFonts w:ascii="Times New Roman" w:hAnsi="Times New Roman"/>
          <w:sz w:val="28"/>
          <w:szCs w:val="28"/>
        </w:rPr>
        <w:t>Объем ВРП в расчете на душу населения района составил в 2018 году 5729 рублей);</w:t>
      </w:r>
      <w:proofErr w:type="gramEnd"/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поддержка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(консультирование и  сопровождение при получении финансовой поддержки, имущественная поддержка, проведение обучающих семинаров);</w:t>
      </w:r>
    </w:p>
    <w:p w:rsidR="00F830C5" w:rsidRDefault="00F830C5" w:rsidP="00F830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увеличение объемов частных инвестиций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нвестиции в основной капитал в 2018 году в районе составили 3,8 млрд. руб. Это 7,2 % от общего объема инвестиций в область).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Отдельная тема, которую хотелось затронуть – это развитие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субъектов МСП в районе составляет 632 единицы. Процент от общего количество субъектов МСП по области - 2,9 %. По количеству субъектов МСП на 1000 жителей район занимает  7 место по региону.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для бизнеса предлагаются различные меры </w:t>
      </w:r>
      <w:proofErr w:type="gramStart"/>
      <w:r>
        <w:rPr>
          <w:rFonts w:ascii="Times New Roman" w:hAnsi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региональном так и на федеральном уровнях. Однако сами предприниматели не обладают такой информацией, иногда не могут правильно собрать и оформить документы на получение финансовой поддержки. Здесь мы должны со своей стороны всесторонне обеспечивать малый бизнес достоверной и своевременной информацией, а также оказывать юридическую помощь в оформлении документации. Коллеги, финансовая и имущественная поддержка предпринимательства – это модернизация производств, новые рабочие места, достойная заработная плата и соответственно дополнительные поступления сре</w:t>
      </w:r>
      <w:proofErr w:type="gramStart"/>
      <w:r>
        <w:rPr>
          <w:rFonts w:ascii="Times New Roman" w:hAnsi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/>
          <w:sz w:val="28"/>
          <w:szCs w:val="28"/>
        </w:rPr>
        <w:t xml:space="preserve">иде налогов в бюджет района. Необходимо активнее вовлекать субъекты МСП к участию в программах финансово-кредитной поддержки, оказываемой как со стороны федерального </w:t>
      </w:r>
      <w:proofErr w:type="gramStart"/>
      <w:r>
        <w:rPr>
          <w:rFonts w:ascii="Times New Roman" w:hAnsi="Times New Roman"/>
          <w:sz w:val="28"/>
          <w:szCs w:val="28"/>
        </w:rPr>
        <w:t>уровня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со стороны региональной власти. </w:t>
      </w:r>
    </w:p>
    <w:p w:rsidR="00F830C5" w:rsidRDefault="00F830C5" w:rsidP="00F83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30C5" w:rsidRDefault="00F830C5" w:rsidP="00F830C5">
      <w:pPr>
        <w:pStyle w:val="1"/>
        <w:numPr>
          <w:ilvl w:val="0"/>
          <w:numId w:val="4"/>
        </w:numPr>
        <w:ind w:left="709"/>
      </w:pPr>
      <w:bookmarkStart w:id="8" w:name="_Toc536114457"/>
      <w:r>
        <w:t>Слайд № 18. ЖКХ и городская среда</w:t>
      </w:r>
      <w:bookmarkEnd w:id="8"/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Стратегической целью приоритетного направления является формирование комфортной и современной среды проживания в населенных пунктах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>при этом в 2022 году индекс качества городской среды необходимо увеличить на 5 %, к 2025 году – на 15 %).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Ключевыми проблемами в данной отрасли являются: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 наличие ветхого и аварийного жилья;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в муниципальном районе по региональной адресной программе «Переселение граждан, проживающих на территории Новгородской области, из аварийного жилищного фонда в 2019-2025 г.г.» подлежит расселению 35 домов, общая площадь расселения составляет 11,0 тыс. кв.м., количество человек, подлежащих расселению составляет – 611.Планируемый срок расселения: 1 дом – конец 2019 года, 4 дома – конец – 2021 года, остальные – конец 2020 г. В 2019-2020 г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.г. расселяемая площадь составит – 2 675,21 кв.м., количество помещений – 66, количество граждан – 145. Заключение контракта на строительство планируется в ноябре 2019 года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сроками окончания строительства – октябрь 2020 г.).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 незавершенность благоустройства дворовых территорий;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 незавершенность благоустройства общественных территорий;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 отсутствие газификации в отдельных населенных пунктах;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 низкое качество питьевой воды;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 неудовлетворительное состояние очистных сооружений.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Благоустройство территорий требует тесного взаимодействия между администрацией района и населением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В 2017-2018 годах велась активная работа по благоустройству общественных территорий, дворовых территорий многоквартирных домов. На данные мероприятия из федерального, областного и местного бюджетов потрачено свыше 7 млн. руб. </w:t>
      </w:r>
      <w:r>
        <w:rPr>
          <w:rFonts w:ascii="Times New Roman" w:hAnsi="Times New Roman"/>
          <w:sz w:val="28"/>
          <w:szCs w:val="28"/>
          <w:lang w:eastAsia="ru-RU"/>
        </w:rPr>
        <w:t>Мы должны продолжить эту работу.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Приоритетное направление </w:t>
      </w:r>
      <w:r>
        <w:rPr>
          <w:rFonts w:ascii="Times New Roman" w:hAnsi="Times New Roman"/>
          <w:b/>
          <w:sz w:val="28"/>
          <w:szCs w:val="28"/>
          <w:lang w:eastAsia="ru-RU"/>
        </w:rPr>
        <w:t>«Жильё и городская среда»</w:t>
      </w:r>
      <w:r>
        <w:rPr>
          <w:rFonts w:ascii="Times New Roman" w:hAnsi="Times New Roman"/>
          <w:sz w:val="28"/>
          <w:szCs w:val="28"/>
          <w:lang w:eastAsia="ru-RU"/>
        </w:rPr>
        <w:t xml:space="preserve"> ориентировано на решение комплекса задач, призванных повысить качество благоустройства наших территорий, создать привлекательные условия для жизни жителей района, повысить инвестиционную привлекательность населенных пунктов, в том числе для малых и средних предприятий в сервисных секторах экономики.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1 июля 2019 года уровень благоустройства по общественным территориям в муниципальном районе составил 45 %, по обустройству дворовых территорий – 50 %.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Уровень газификации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сетевым природным газом на начало 2019 года составил 2,9 %, в том числе 100 % - города и 1.5 % - сельские поселения. 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Слайд № 19.  Ключевые задачи 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повышение индекса качества городской среды;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вовлечение жителей района в решение вопросов развития городской среды;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увеличение объемов жилищного строительства;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участие в программах по газификации территорий;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разработку программы по улучшению качества питьевой воды и строительству новых очистных сооружений.</w:t>
      </w:r>
    </w:p>
    <w:p w:rsidR="00F830C5" w:rsidRDefault="00F830C5" w:rsidP="00F8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0C5" w:rsidRDefault="00F830C5" w:rsidP="00F830C5">
      <w:pPr>
        <w:pStyle w:val="1"/>
        <w:numPr>
          <w:ilvl w:val="0"/>
          <w:numId w:val="4"/>
        </w:numPr>
        <w:ind w:left="863" w:hanging="863"/>
      </w:pPr>
      <w:bookmarkStart w:id="9" w:name="_Toc536114460"/>
      <w:r>
        <w:t>Слайды № 20, 21. Муниципальное управление (местные инициативы)</w:t>
      </w:r>
      <w:bookmarkEnd w:id="9"/>
    </w:p>
    <w:p w:rsidR="003628AF" w:rsidRDefault="003628AF" w:rsidP="00481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E33D6">
        <w:rPr>
          <w:rFonts w:ascii="Times New Roman" w:hAnsi="Times New Roman"/>
          <w:sz w:val="28"/>
          <w:szCs w:val="28"/>
        </w:rPr>
        <w:t>развивается, но имеется значительный потенциал роста</w:t>
      </w:r>
      <w:r>
        <w:rPr>
          <w:rFonts w:ascii="Times New Roman" w:hAnsi="Times New Roman"/>
          <w:sz w:val="28"/>
          <w:szCs w:val="28"/>
        </w:rPr>
        <w:t xml:space="preserve">. В трех поселениях </w:t>
      </w:r>
      <w:r w:rsidR="006E33D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создано по одному ТОС. Данный факт не дает возможности для привлечения средств из областного бюджета (субсидия может быть выделена, если в поселении создано не менее 2 ТОС).</w:t>
      </w:r>
    </w:p>
    <w:p w:rsidR="006E33D6" w:rsidRDefault="006E33D6" w:rsidP="006E33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Справочно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Приоритетный региональный проект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«Территориальное общественное самоуправление»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(ТОС) предусматривает предоставление субсидий из областного бюджета бюджету городских и сельских поселений на поддержку проектов ТОС, включенных в муниципальные программы развития территорий. </w:t>
      </w:r>
    </w:p>
    <w:p w:rsidR="006E33D6" w:rsidRDefault="006E33D6" w:rsidP="006E33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628AF" w:rsidRDefault="003628AF" w:rsidP="0036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одному ТОС </w:t>
      </w:r>
      <w:r w:rsidR="006E33D6">
        <w:rPr>
          <w:rFonts w:ascii="Times New Roman" w:hAnsi="Times New Roman"/>
          <w:sz w:val="28"/>
          <w:szCs w:val="28"/>
        </w:rPr>
        <w:t xml:space="preserve">создано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Кулотинском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Угловском городских поселениях, </w:t>
      </w:r>
      <w:proofErr w:type="spellStart"/>
      <w:r>
        <w:rPr>
          <w:rFonts w:ascii="Times New Roman" w:hAnsi="Times New Roman"/>
          <w:sz w:val="28"/>
          <w:szCs w:val="28"/>
        </w:rPr>
        <w:t>Боровёнковском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3628AF" w:rsidRDefault="006E33D6" w:rsidP="0036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2018 году </w:t>
      </w:r>
      <w:proofErr w:type="spellStart"/>
      <w:r>
        <w:rPr>
          <w:rFonts w:ascii="Times New Roman" w:hAnsi="Times New Roman"/>
          <w:sz w:val="28"/>
          <w:szCs w:val="28"/>
        </w:rPr>
        <w:t>заявики</w:t>
      </w:r>
      <w:proofErr w:type="spellEnd"/>
      <w:r w:rsidR="003628AF">
        <w:rPr>
          <w:rFonts w:ascii="Times New Roman" w:hAnsi="Times New Roman"/>
          <w:sz w:val="28"/>
          <w:szCs w:val="28"/>
        </w:rPr>
        <w:t xml:space="preserve"> на получение областной субсидии могли подать 9 ТОС четырех поселений района, подали 2 заявки </w:t>
      </w:r>
      <w:proofErr w:type="spellStart"/>
      <w:r w:rsidR="003628AF">
        <w:rPr>
          <w:rFonts w:ascii="Times New Roman" w:hAnsi="Times New Roman"/>
          <w:sz w:val="28"/>
          <w:szCs w:val="28"/>
        </w:rPr>
        <w:t>Окуловское</w:t>
      </w:r>
      <w:proofErr w:type="spellEnd"/>
      <w:r w:rsidR="003628AF">
        <w:rPr>
          <w:rFonts w:ascii="Times New Roman" w:hAnsi="Times New Roman"/>
          <w:sz w:val="28"/>
          <w:szCs w:val="28"/>
        </w:rPr>
        <w:t xml:space="preserve"> городское поселение и 1 – Турбинное сельское поселение. Заявки </w:t>
      </w:r>
      <w:proofErr w:type="spellStart"/>
      <w:r w:rsidR="003628AF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3628AF">
        <w:rPr>
          <w:rFonts w:ascii="Times New Roman" w:hAnsi="Times New Roman"/>
          <w:sz w:val="28"/>
          <w:szCs w:val="28"/>
        </w:rPr>
        <w:t xml:space="preserve"> городского поселения были отклонены, т.к. документы были представлены с замечаниями. ТОС «</w:t>
      </w:r>
      <w:proofErr w:type="spellStart"/>
      <w:r w:rsidR="003628AF">
        <w:rPr>
          <w:rFonts w:ascii="Times New Roman" w:hAnsi="Times New Roman"/>
          <w:sz w:val="28"/>
          <w:szCs w:val="28"/>
        </w:rPr>
        <w:t>Кривцово</w:t>
      </w:r>
      <w:proofErr w:type="spellEnd"/>
      <w:r w:rsidR="003628AF">
        <w:rPr>
          <w:rFonts w:ascii="Times New Roman" w:hAnsi="Times New Roman"/>
          <w:sz w:val="28"/>
          <w:szCs w:val="28"/>
        </w:rPr>
        <w:t>» Турбинного сельского поселения получило областную субсидию в сумме 52 687,48 руб.</w:t>
      </w:r>
    </w:p>
    <w:p w:rsidR="003628AF" w:rsidRDefault="003628AF" w:rsidP="0036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2019 году из 4 поселений, имевших право на подачу заявок, на получение областной субсидии </w:t>
      </w:r>
      <w:proofErr w:type="gramStart"/>
      <w:r>
        <w:rPr>
          <w:rFonts w:ascii="Times New Roman" w:hAnsi="Times New Roman"/>
          <w:sz w:val="28"/>
          <w:szCs w:val="28"/>
        </w:rPr>
        <w:t>заявились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3 поселения (</w:t>
      </w:r>
      <w:proofErr w:type="spellStart"/>
      <w:r>
        <w:rPr>
          <w:rFonts w:ascii="Times New Roman" w:hAnsi="Times New Roman"/>
          <w:sz w:val="28"/>
          <w:szCs w:val="28"/>
        </w:rPr>
        <w:t>Окуловское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городское, </w:t>
      </w:r>
      <w:proofErr w:type="spellStart"/>
      <w:r>
        <w:rPr>
          <w:rFonts w:ascii="Times New Roman" w:hAnsi="Times New Roman"/>
          <w:sz w:val="28"/>
          <w:szCs w:val="28"/>
        </w:rPr>
        <w:t>Котовское</w:t>
      </w:r>
      <w:proofErr w:type="spellEnd"/>
      <w:r w:rsidR="006E33D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Турбинное сельские поселения). </w:t>
      </w:r>
      <w:proofErr w:type="spellStart"/>
      <w:r>
        <w:rPr>
          <w:rFonts w:ascii="Times New Roman" w:hAnsi="Times New Roman"/>
          <w:sz w:val="28"/>
          <w:szCs w:val="28"/>
        </w:rPr>
        <w:t>Березовикское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не воспользовалось возможностью получения финансовых средств.</w:t>
      </w:r>
    </w:p>
    <w:p w:rsidR="003628AF" w:rsidRDefault="003628AF" w:rsidP="00362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2019 года планируется создать по одному новому ТОС в Угловском городском поселении, </w:t>
      </w:r>
      <w:proofErr w:type="spellStart"/>
      <w:r>
        <w:rPr>
          <w:rFonts w:ascii="Times New Roman" w:hAnsi="Times New Roman"/>
          <w:sz w:val="28"/>
          <w:szCs w:val="28"/>
        </w:rPr>
        <w:t>Боровенковском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Котовском сельских поселениях. </w:t>
      </w:r>
    </w:p>
    <w:p w:rsidR="00946100" w:rsidRDefault="003628AF" w:rsidP="00946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2020 </w:t>
      </w:r>
      <w:r w:rsidR="006E33D6">
        <w:rPr>
          <w:rFonts w:ascii="Times New Roman" w:hAnsi="Times New Roman"/>
          <w:sz w:val="28"/>
          <w:szCs w:val="28"/>
        </w:rPr>
        <w:t xml:space="preserve">году, в случае выделения соответствующего финансирования из областного бюджета, планируется подать </w:t>
      </w:r>
      <w:r>
        <w:rPr>
          <w:rFonts w:ascii="Times New Roman" w:hAnsi="Times New Roman"/>
          <w:sz w:val="28"/>
          <w:szCs w:val="28"/>
        </w:rPr>
        <w:t>заявки на получение областной субсидии на реализацию 10 проектов ТОС (</w:t>
      </w:r>
      <w:proofErr w:type="spellStart"/>
      <w:r>
        <w:rPr>
          <w:rFonts w:ascii="Times New Roman" w:hAnsi="Times New Roman"/>
          <w:sz w:val="28"/>
          <w:szCs w:val="28"/>
        </w:rPr>
        <w:t>Окуловское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– 3 заявки, Угловское городское поселение – 2, </w:t>
      </w:r>
      <w:proofErr w:type="spellStart"/>
      <w:r>
        <w:rPr>
          <w:rFonts w:ascii="Times New Roman" w:hAnsi="Times New Roman"/>
          <w:sz w:val="28"/>
          <w:szCs w:val="28"/>
        </w:rPr>
        <w:t>Котовское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3, </w:t>
      </w:r>
      <w:proofErr w:type="spellStart"/>
      <w:r>
        <w:rPr>
          <w:rFonts w:ascii="Times New Roman" w:hAnsi="Times New Roman"/>
          <w:sz w:val="28"/>
          <w:szCs w:val="28"/>
        </w:rPr>
        <w:t>Боровёнковское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Турбинное сельские поселения – по 1), </w:t>
      </w:r>
      <w:proofErr w:type="spellStart"/>
      <w:r>
        <w:rPr>
          <w:rFonts w:ascii="Times New Roman" w:hAnsi="Times New Roman"/>
          <w:sz w:val="28"/>
          <w:szCs w:val="28"/>
        </w:rPr>
        <w:t>Березовикское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рискует остаться в стороне от заявочной кампании в следующем году.</w:t>
      </w:r>
      <w:proofErr w:type="gramEnd"/>
    </w:p>
    <w:p w:rsidR="00946100" w:rsidRDefault="00946100" w:rsidP="00946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30C5" w:rsidRDefault="006E33D6" w:rsidP="00946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части практик инициативного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вОкуловском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районе помимо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приоритетного регионального проекта </w:t>
      </w:r>
      <w:r w:rsidR="00F830C5">
        <w:rPr>
          <w:rFonts w:ascii="Times New Roman" w:hAnsi="Times New Roman"/>
          <w:b/>
          <w:sz w:val="28"/>
          <w:szCs w:val="28"/>
          <w:lang w:eastAsia="ru-RU"/>
        </w:rPr>
        <w:t xml:space="preserve">«Территориальное общественное самоуправление», </w:t>
      </w:r>
      <w:r w:rsidRPr="00946100">
        <w:rPr>
          <w:rFonts w:ascii="Times New Roman" w:hAnsi="Times New Roman"/>
          <w:sz w:val="28"/>
          <w:szCs w:val="28"/>
          <w:lang w:eastAsia="ru-RU"/>
        </w:rPr>
        <w:t>реализуются приоритетные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региональные  проекты</w:t>
      </w:r>
      <w:proofErr w:type="gramStart"/>
      <w:r w:rsidR="00F830C5">
        <w:rPr>
          <w:rFonts w:ascii="Times New Roman" w:hAnsi="Times New Roman"/>
          <w:b/>
          <w:sz w:val="28"/>
          <w:szCs w:val="28"/>
          <w:lang w:eastAsia="ru-RU"/>
        </w:rPr>
        <w:t>«П</w:t>
      </w:r>
      <w:proofErr w:type="gramEnd"/>
      <w:r w:rsidR="00F830C5">
        <w:rPr>
          <w:rFonts w:ascii="Times New Roman" w:hAnsi="Times New Roman"/>
          <w:b/>
          <w:sz w:val="28"/>
          <w:szCs w:val="28"/>
          <w:lang w:eastAsia="ru-RU"/>
        </w:rPr>
        <w:t>роект поддержки местных инициатив»,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CE4DCF">
        <w:rPr>
          <w:rFonts w:ascii="Times New Roman" w:hAnsi="Times New Roman"/>
          <w:b/>
          <w:sz w:val="28"/>
          <w:szCs w:val="28"/>
          <w:lang w:eastAsia="ru-RU"/>
        </w:rPr>
        <w:t>Народный бюджет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>реализуются</w:t>
      </w:r>
      <w:r w:rsidR="00CE4DCF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F830C5">
        <w:rPr>
          <w:rFonts w:ascii="Times New Roman" w:hAnsi="Times New Roman"/>
          <w:b/>
          <w:sz w:val="28"/>
          <w:szCs w:val="28"/>
          <w:lang w:eastAsia="ru-RU"/>
        </w:rPr>
        <w:t>«Дорога к дому»</w:t>
      </w:r>
      <w:r w:rsidR="00F830C5">
        <w:rPr>
          <w:rFonts w:ascii="Times New Roman" w:hAnsi="Times New Roman"/>
          <w:sz w:val="28"/>
          <w:szCs w:val="28"/>
          <w:lang w:eastAsia="ru-RU"/>
        </w:rPr>
        <w:t>.</w:t>
      </w:r>
    </w:p>
    <w:p w:rsidR="00946100" w:rsidRDefault="00946100" w:rsidP="00F830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0C5" w:rsidRDefault="00F830C5" w:rsidP="00F830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="00946100">
        <w:rPr>
          <w:rFonts w:ascii="Times New Roman" w:hAnsi="Times New Roman"/>
          <w:sz w:val="28"/>
          <w:szCs w:val="28"/>
          <w:lang w:eastAsia="ru-RU"/>
        </w:rPr>
        <w:t xml:space="preserve">приоритетного регионального проекта </w:t>
      </w:r>
      <w:r w:rsidR="00946100">
        <w:rPr>
          <w:rFonts w:ascii="Times New Roman" w:hAnsi="Times New Roman"/>
          <w:b/>
          <w:sz w:val="28"/>
          <w:szCs w:val="28"/>
          <w:lang w:eastAsia="ru-RU"/>
        </w:rPr>
        <w:t>«Территориальное общественное самоуправление»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к 2025 году не менее </w:t>
      </w:r>
      <w:r w:rsidRPr="00B75261">
        <w:rPr>
          <w:rFonts w:ascii="Times New Roman" w:hAnsi="Times New Roman"/>
          <w:sz w:val="28"/>
          <w:szCs w:val="28"/>
          <w:lang w:eastAsia="ru-RU"/>
        </w:rPr>
        <w:t>20,8</w:t>
      </w:r>
      <w:r>
        <w:rPr>
          <w:rFonts w:ascii="Times New Roman" w:hAnsi="Times New Roman"/>
          <w:sz w:val="28"/>
          <w:szCs w:val="28"/>
          <w:lang w:eastAsia="ru-RU"/>
        </w:rPr>
        <w:t xml:space="preserve"> % постоянно проживающих жителей  трудоспособного и старше трудоспособного возраста должны быть охвачены территориальным общественным самоуправлением.</w:t>
      </w:r>
    </w:p>
    <w:p w:rsidR="00F830C5" w:rsidRDefault="00F830C5" w:rsidP="00F830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Показатели охвата населения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территориальным общественным самоуправлением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570"/>
        <w:gridCol w:w="1570"/>
        <w:gridCol w:w="1571"/>
        <w:gridCol w:w="1571"/>
        <w:gridCol w:w="1572"/>
      </w:tblGrid>
      <w:tr w:rsidR="00F830C5" w:rsidTr="00F830C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</w:tr>
      <w:tr w:rsidR="00F830C5" w:rsidTr="00F830C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C5" w:rsidRDefault="00B75261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C5" w:rsidRDefault="00B75261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C5" w:rsidRDefault="00B75261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C5" w:rsidRDefault="00B75261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30C5" w:rsidTr="00F830C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 ТОС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C5" w:rsidRDefault="00B75261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C5" w:rsidRDefault="00B75261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C5" w:rsidRDefault="00B75261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C5" w:rsidRDefault="00A8383B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4329</w:t>
            </w:r>
          </w:p>
        </w:tc>
      </w:tr>
      <w:tr w:rsidR="00F830C5" w:rsidTr="00F830C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охвата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C5" w:rsidRDefault="00B75261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C5" w:rsidRDefault="00B75261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C5" w:rsidRDefault="00B75261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C5" w:rsidRDefault="00F830C5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</w:tbl>
    <w:p w:rsidR="00F830C5" w:rsidRPr="00946100" w:rsidRDefault="00F830C5" w:rsidP="00F830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100" w:rsidRPr="00946100" w:rsidRDefault="00946100" w:rsidP="00946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100">
        <w:rPr>
          <w:rFonts w:ascii="Times New Roman" w:hAnsi="Times New Roman"/>
          <w:sz w:val="28"/>
          <w:szCs w:val="28"/>
        </w:rPr>
        <w:t xml:space="preserve">В 2018 году по инициативе Губернатора Новгородской области Андрея Сергеевича Никитина в регионе запущен приоритетный региональный проект </w:t>
      </w:r>
      <w:r w:rsidRPr="00946100">
        <w:rPr>
          <w:rFonts w:ascii="Times New Roman" w:hAnsi="Times New Roman"/>
          <w:b/>
          <w:sz w:val="28"/>
          <w:szCs w:val="28"/>
        </w:rPr>
        <w:t>«Проект поддержки местных инициатив (ППМИ)».</w:t>
      </w:r>
    </w:p>
    <w:p w:rsidR="00946100" w:rsidRDefault="00946100" w:rsidP="0094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100">
        <w:rPr>
          <w:rFonts w:ascii="Times New Roman" w:hAnsi="Times New Roman"/>
          <w:spacing w:val="-6"/>
          <w:sz w:val="28"/>
          <w:szCs w:val="28"/>
        </w:rPr>
        <w:t>ППМИ – это эффективный механизм, позволяющий</w:t>
      </w:r>
      <w:r w:rsidRPr="00946100">
        <w:rPr>
          <w:rFonts w:ascii="Times New Roman" w:hAnsi="Times New Roman"/>
          <w:sz w:val="28"/>
          <w:szCs w:val="28"/>
        </w:rPr>
        <w:t xml:space="preserve"> оперативно выявлять и решать наиболее острые социальные проблемы местного уровня и вовлекать население в решение местных проблем.</w:t>
      </w:r>
    </w:p>
    <w:p w:rsidR="00946100" w:rsidRPr="00946100" w:rsidRDefault="00946100" w:rsidP="0094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100">
        <w:rPr>
          <w:rFonts w:ascii="Times New Roman" w:hAnsi="Times New Roman"/>
          <w:spacing w:val="-6"/>
          <w:sz w:val="28"/>
          <w:szCs w:val="28"/>
        </w:rPr>
        <w:t>Долгосрочными эффектами ППМИ являются рост удовлетворенности</w:t>
      </w:r>
      <w:r w:rsidRPr="00946100">
        <w:rPr>
          <w:rFonts w:ascii="Times New Roman" w:hAnsi="Times New Roman"/>
          <w:sz w:val="28"/>
          <w:szCs w:val="28"/>
        </w:rPr>
        <w:t xml:space="preserve"> населения работой органов местного самоуправленияи в целом укрепление взаимного доверия населения и власти.</w:t>
      </w:r>
    </w:p>
    <w:p w:rsidR="00946100" w:rsidRDefault="003628AF" w:rsidP="00946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текущем году Окуловский муниципальный район слабо заявил о себе в Проекте поддержки местных инициатив. </w:t>
      </w:r>
      <w:r w:rsidR="00946100">
        <w:rPr>
          <w:rFonts w:ascii="Times New Roman" w:hAnsi="Times New Roman"/>
          <w:sz w:val="28"/>
          <w:szCs w:val="28"/>
          <w:lang w:eastAsia="ru-RU"/>
        </w:rPr>
        <w:t xml:space="preserve">В конкурсную комиссиюППМИ-2019подало заявку </w:t>
      </w:r>
      <w:proofErr w:type="spellStart"/>
      <w:r w:rsidR="00946100">
        <w:rPr>
          <w:rFonts w:ascii="Times New Roman" w:hAnsi="Times New Roman"/>
          <w:sz w:val="28"/>
          <w:szCs w:val="28"/>
          <w:lang w:eastAsia="ru-RU"/>
        </w:rPr>
        <w:t>толькоБоровенковское</w:t>
      </w:r>
      <w:proofErr w:type="spellEnd"/>
      <w:r w:rsidR="0094610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с проектом по благоустройству Аллеи Победы. </w:t>
      </w:r>
    </w:p>
    <w:p w:rsidR="003628AF" w:rsidRDefault="003628AF" w:rsidP="00946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Отрадно, что в ППМИ – 2020 планируют </w:t>
      </w:r>
      <w:r w:rsidR="00946100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учас</w:t>
      </w:r>
      <w:r w:rsidR="00946100">
        <w:rPr>
          <w:rFonts w:ascii="Times New Roman" w:hAnsi="Times New Roman"/>
          <w:sz w:val="28"/>
          <w:szCs w:val="28"/>
        </w:rPr>
        <w:t>тие</w:t>
      </w:r>
      <w:r>
        <w:rPr>
          <w:rFonts w:ascii="Times New Roman" w:hAnsi="Times New Roman"/>
          <w:sz w:val="28"/>
          <w:szCs w:val="28"/>
        </w:rPr>
        <w:t xml:space="preserve"> все 7 поселений</w:t>
      </w:r>
      <w:r w:rsidR="0094610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28AF" w:rsidRDefault="003628AF" w:rsidP="00F830C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0C5" w:rsidRDefault="00F830C5" w:rsidP="00F830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Показатели охвата населения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Проект</w:t>
      </w:r>
      <w:r w:rsidR="00946100">
        <w:rPr>
          <w:rFonts w:ascii="Times New Roman" w:hAnsi="Times New Roman"/>
          <w:b/>
          <w:sz w:val="28"/>
          <w:szCs w:val="28"/>
          <w:lang w:eastAsia="ru-RU"/>
        </w:rPr>
        <w:t>ом поддержки местных инициатив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256"/>
        <w:gridCol w:w="2268"/>
        <w:gridCol w:w="2835"/>
      </w:tblGrid>
      <w:tr w:rsidR="00A8383B" w:rsidTr="00A8383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B" w:rsidRDefault="00A8383B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B" w:rsidRDefault="00A8383B" w:rsidP="00A8383B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B" w:rsidRDefault="00A8383B" w:rsidP="00A8383B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B" w:rsidRDefault="00A8383B" w:rsidP="00A8383B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</w:tr>
      <w:tr w:rsidR="00A8383B" w:rsidTr="00A8383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B" w:rsidRDefault="00A8383B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B" w:rsidRDefault="00A8383B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B" w:rsidRDefault="00A8383B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B" w:rsidRDefault="00A8383B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83B" w:rsidTr="00A8383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B" w:rsidRDefault="00A8383B" w:rsidP="00946100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 числа постоянно проживающих жителей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B" w:rsidRDefault="00A8383B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B" w:rsidRDefault="00A8383B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B" w:rsidRDefault="00A8383B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830C5" w:rsidRDefault="00F830C5" w:rsidP="00F830C5">
      <w:pPr>
        <w:pStyle w:val="1"/>
        <w:ind w:firstLine="709"/>
        <w:rPr>
          <w:b w:val="0"/>
        </w:rPr>
      </w:pPr>
      <w:bookmarkStart w:id="10" w:name="_Toc536114461"/>
      <w:r>
        <w:rPr>
          <w:b w:val="0"/>
        </w:rPr>
        <w:t xml:space="preserve">В 2019 году в приоритетном проекте </w:t>
      </w:r>
      <w:r w:rsidRPr="00946100">
        <w:t xml:space="preserve">«Дорога к дому» </w:t>
      </w:r>
      <w:r>
        <w:rPr>
          <w:b w:val="0"/>
        </w:rPr>
        <w:t>Окуловский муниципальный район принимает активное участие. Общий объем финансирования составляет более 1</w:t>
      </w:r>
      <w:r w:rsidR="00D82055">
        <w:rPr>
          <w:b w:val="0"/>
        </w:rPr>
        <w:t>4</w:t>
      </w:r>
      <w:r>
        <w:rPr>
          <w:b w:val="0"/>
        </w:rPr>
        <w:t> </w:t>
      </w:r>
      <w:r w:rsidR="00D82055">
        <w:rPr>
          <w:b w:val="0"/>
        </w:rPr>
        <w:t>500</w:t>
      </w:r>
      <w:r>
        <w:rPr>
          <w:b w:val="0"/>
        </w:rPr>
        <w:t xml:space="preserve"> тыс. руб. 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820"/>
      </w:tblGrid>
      <w:tr w:rsidR="00D82055" w:rsidTr="00D8205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5" w:rsidRDefault="00D82055" w:rsidP="00D82055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5" w:rsidRDefault="00D82055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</w:tr>
      <w:tr w:rsidR="00D82055" w:rsidTr="00D8205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5" w:rsidRDefault="00D8205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из областного бюджета (млн. рублей)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5" w:rsidRDefault="00B55738" w:rsidP="00B55738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205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2055" w:rsidTr="00D8205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5" w:rsidRDefault="00D82055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5" w:rsidRDefault="00D82055" w:rsidP="00B55738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bookmarkEnd w:id="10"/>
    </w:tbl>
    <w:p w:rsidR="00A2192E" w:rsidRDefault="00A2192E" w:rsidP="00F830C5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A2192E" w:rsidRDefault="00A2192E" w:rsidP="00F830C5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color w:val="000000"/>
          <w:sz w:val="28"/>
          <w:szCs w:val="28"/>
        </w:rPr>
        <w:t xml:space="preserve">Слайд № 23. Проекты, реализуемые в </w:t>
      </w:r>
      <w:proofErr w:type="spellStart"/>
      <w:r>
        <w:rPr>
          <w:rFonts w:ascii="Times New Roman" w:eastAsia="SimSun" w:hAnsi="Times New Roman"/>
          <w:b/>
          <w:color w:val="000000"/>
          <w:sz w:val="28"/>
          <w:szCs w:val="28"/>
        </w:rPr>
        <w:t>Окуловском</w:t>
      </w:r>
      <w:proofErr w:type="spellEnd"/>
      <w:r>
        <w:rPr>
          <w:rFonts w:ascii="Times New Roman" w:eastAsia="SimSun" w:hAnsi="Times New Roman"/>
          <w:b/>
          <w:color w:val="000000"/>
          <w:sz w:val="28"/>
          <w:szCs w:val="28"/>
        </w:rPr>
        <w:t xml:space="preserve"> муниципальном районе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iCs/>
          <w:color w:val="000000"/>
          <w:sz w:val="28"/>
          <w:szCs w:val="28"/>
        </w:rPr>
        <w:t xml:space="preserve">«Образование»  - </w:t>
      </w:r>
      <w:r>
        <w:rPr>
          <w:rFonts w:ascii="Times New Roman" w:eastAsia="SimSun" w:hAnsi="Times New Roman"/>
          <w:iCs/>
          <w:color w:val="000000"/>
          <w:sz w:val="28"/>
          <w:szCs w:val="28"/>
        </w:rPr>
        <w:t xml:space="preserve">Федеральный проект 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«Цифровая образовательная среда»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iCs/>
          <w:color w:val="000000"/>
          <w:sz w:val="28"/>
          <w:szCs w:val="28"/>
        </w:rPr>
        <w:t xml:space="preserve">«Жилье и городская среда» - </w:t>
      </w:r>
      <w:r>
        <w:rPr>
          <w:rFonts w:ascii="Times New Roman" w:eastAsia="SimSun" w:hAnsi="Times New Roman"/>
          <w:iCs/>
          <w:color w:val="000000"/>
          <w:sz w:val="28"/>
          <w:szCs w:val="28"/>
        </w:rPr>
        <w:t>Федеральные проекты: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«Обеспечение устойчивого сокращения непригодного для проживания жилищного фонда»,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«Формирование комфортной городской среды»;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iCs/>
          <w:color w:val="000000"/>
          <w:sz w:val="28"/>
          <w:szCs w:val="28"/>
        </w:rPr>
        <w:t xml:space="preserve">«Здравоохранение» - </w:t>
      </w:r>
      <w:r>
        <w:rPr>
          <w:rFonts w:ascii="Times New Roman" w:eastAsia="SimSun" w:hAnsi="Times New Roman"/>
          <w:iCs/>
          <w:color w:val="000000"/>
          <w:sz w:val="28"/>
          <w:szCs w:val="28"/>
        </w:rPr>
        <w:t xml:space="preserve">Федеральный проект 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«Развитие системы оказания первичной медико-санитарной помощи»;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iCs/>
          <w:color w:val="000000"/>
          <w:sz w:val="28"/>
          <w:szCs w:val="28"/>
        </w:rPr>
        <w:t xml:space="preserve">«Демография» </w:t>
      </w:r>
      <w:r>
        <w:rPr>
          <w:rFonts w:ascii="Times New Roman" w:eastAsia="SimSun" w:hAnsi="Times New Roman"/>
          <w:iCs/>
          <w:color w:val="000000"/>
          <w:sz w:val="28"/>
          <w:szCs w:val="28"/>
        </w:rPr>
        <w:t xml:space="preserve"> - Федеральный проект «Содействие занятости женщин – создание условий дошкольного образования для детей в возрасте до 3 лет»;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iCs/>
          <w:color w:val="000000"/>
          <w:sz w:val="28"/>
          <w:szCs w:val="28"/>
        </w:rPr>
        <w:t xml:space="preserve">«Экология» </w:t>
      </w:r>
      <w:r>
        <w:rPr>
          <w:rFonts w:ascii="Times New Roman" w:eastAsia="SimSun" w:hAnsi="Times New Roman"/>
          <w:iCs/>
          <w:color w:val="000000"/>
          <w:sz w:val="28"/>
          <w:szCs w:val="28"/>
        </w:rPr>
        <w:t xml:space="preserve"> - Федеральные проекты: 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 xml:space="preserve">«Комплексная система обращения с твердыми коммунальными отходами», 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«Чистая вода»;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iCs/>
          <w:color w:val="000000"/>
          <w:sz w:val="28"/>
          <w:szCs w:val="28"/>
        </w:rPr>
        <w:t xml:space="preserve">«Безопасные и качественные автомобильные дороги» </w:t>
      </w:r>
      <w:r>
        <w:rPr>
          <w:rFonts w:ascii="Times New Roman" w:eastAsia="SimSun" w:hAnsi="Times New Roman"/>
          <w:iCs/>
          <w:color w:val="000000"/>
          <w:sz w:val="28"/>
          <w:szCs w:val="28"/>
        </w:rPr>
        <w:t xml:space="preserve"> - Федеральный проект «Дорожная сеть».</w:t>
      </w:r>
    </w:p>
    <w:p w:rsidR="00D82055" w:rsidRDefault="00F830C5" w:rsidP="00F830C5">
      <w:pPr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 xml:space="preserve">Общий объем финансирования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</w:rPr>
        <w:t xml:space="preserve">267,5 млн. рублей </w:t>
      </w:r>
    </w:p>
    <w:p w:rsidR="00D82055" w:rsidRDefault="00D82055" w:rsidP="00F830C5">
      <w:pPr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</w:rPr>
      </w:pPr>
    </w:p>
    <w:p w:rsidR="00F830C5" w:rsidRDefault="00D82055" w:rsidP="00F830C5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</w:rPr>
        <w:t xml:space="preserve">Из всех проектов, которые реализуются на территории Новгородской области, муниципалитет принимает участие в </w:t>
      </w:r>
      <w:r w:rsidR="00F830C5">
        <w:rPr>
          <w:rFonts w:ascii="Times New Roman" w:eastAsia="SimSun" w:hAnsi="Times New Roman"/>
          <w:b/>
          <w:color w:val="000000"/>
          <w:sz w:val="28"/>
          <w:szCs w:val="28"/>
        </w:rPr>
        <w:t>13,1 %.</w:t>
      </w:r>
    </w:p>
    <w:p w:rsidR="00F830C5" w:rsidRDefault="00F830C5" w:rsidP="00F830C5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3628AF" w:rsidRDefault="003628AF" w:rsidP="00F830C5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F830C5" w:rsidRDefault="00F830C5" w:rsidP="00A2192E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color w:val="000000"/>
          <w:sz w:val="28"/>
          <w:szCs w:val="28"/>
        </w:rPr>
        <w:t xml:space="preserve">Слайд № 24. Проекты, </w:t>
      </w:r>
      <w:r w:rsidR="00D82055">
        <w:rPr>
          <w:rFonts w:ascii="Times New Roman" w:eastAsia="SimSun" w:hAnsi="Times New Roman"/>
          <w:b/>
          <w:color w:val="000000"/>
          <w:sz w:val="28"/>
          <w:szCs w:val="28"/>
        </w:rPr>
        <w:t>планируемые к реализации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SimSun" w:hAnsi="Times New Roman"/>
          <w:b/>
          <w:color w:val="000000"/>
          <w:sz w:val="28"/>
          <w:szCs w:val="28"/>
        </w:rPr>
        <w:t>Окуловском</w:t>
      </w:r>
      <w:proofErr w:type="spellEnd"/>
      <w:r>
        <w:rPr>
          <w:rFonts w:ascii="Times New Roman" w:eastAsia="SimSun" w:hAnsi="Times New Roman"/>
          <w:b/>
          <w:color w:val="000000"/>
          <w:sz w:val="28"/>
          <w:szCs w:val="28"/>
        </w:rPr>
        <w:t xml:space="preserve"> муниципальном районе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</w:rPr>
        <w:t>Ключевая задача - участие дополнительно в 14 Федеральных проектах: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«Современная школа»;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«Поддержка семей, имеющих детей»;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 xml:space="preserve">«Молодые профессионалы (Повышение </w:t>
      </w:r>
      <w:proofErr w:type="spellStart"/>
      <w:r>
        <w:rPr>
          <w:rFonts w:ascii="Times New Roman" w:eastAsia="SimSun" w:hAnsi="Times New Roman"/>
          <w:iCs/>
          <w:color w:val="000000"/>
          <w:sz w:val="28"/>
          <w:szCs w:val="28"/>
        </w:rPr>
        <w:t>конкурентноспособности</w:t>
      </w:r>
      <w:proofErr w:type="spellEnd"/>
      <w:r>
        <w:rPr>
          <w:rFonts w:ascii="Times New Roman" w:eastAsia="SimSun" w:hAnsi="Times New Roman"/>
          <w:iCs/>
          <w:color w:val="000000"/>
          <w:sz w:val="28"/>
          <w:szCs w:val="28"/>
        </w:rPr>
        <w:t xml:space="preserve"> профессионального образования»;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«Новые возможности для каждого»;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«Социальная активность»;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«Жилье»;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«Поддержка занятости и повышение рынка труда для обеспечения роста производительности труда»;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«Обеспечение медицинских организаций системы здравоохранения квалифицированными кадрами»;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«Безопасность дорожного движения»;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«Старшее поколение»;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«Спорт-норма жизни»;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«Улучшение условий дляведения предпринимательской деятельности»;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«Популяризация предпринимательства»;</w:t>
      </w:r>
    </w:p>
    <w:p w:rsidR="00F830C5" w:rsidRDefault="00F830C5" w:rsidP="00F830C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iCs/>
          <w:color w:val="000000"/>
          <w:sz w:val="28"/>
          <w:szCs w:val="28"/>
        </w:rPr>
        <w:t>«Творческие люди».</w:t>
      </w:r>
    </w:p>
    <w:p w:rsidR="00452A8A" w:rsidRDefault="00F830C5" w:rsidP="00A2192E">
      <w:pPr>
        <w:jc w:val="right"/>
      </w:pPr>
      <w:r>
        <w:rPr>
          <w:rFonts w:ascii="Times New Roman" w:hAnsi="Times New Roman"/>
          <w:b/>
          <w:sz w:val="28"/>
          <w:szCs w:val="28"/>
        </w:rPr>
        <w:t>Спасибо за внимание</w:t>
      </w:r>
    </w:p>
    <w:sectPr w:rsidR="00452A8A" w:rsidSect="00F830C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EE1"/>
    <w:multiLevelType w:val="hybridMultilevel"/>
    <w:tmpl w:val="50E85BE6"/>
    <w:lvl w:ilvl="0" w:tplc="B9FC93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6B3D"/>
    <w:multiLevelType w:val="hybridMultilevel"/>
    <w:tmpl w:val="13840D00"/>
    <w:lvl w:ilvl="0" w:tplc="3A0AE76A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860EFB"/>
    <w:multiLevelType w:val="hybridMultilevel"/>
    <w:tmpl w:val="58785AAA"/>
    <w:lvl w:ilvl="0" w:tplc="8334E9EA">
      <w:start w:val="5"/>
      <w:numFmt w:val="upperRoman"/>
      <w:lvlText w:val="%1."/>
      <w:lvlJc w:val="left"/>
      <w:pPr>
        <w:ind w:left="568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30E73"/>
    <w:multiLevelType w:val="hybridMultilevel"/>
    <w:tmpl w:val="261A41A8"/>
    <w:lvl w:ilvl="0" w:tplc="57CCA59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517F3"/>
    <w:rsid w:val="003628AF"/>
    <w:rsid w:val="00452A8A"/>
    <w:rsid w:val="00481BA0"/>
    <w:rsid w:val="006E33D6"/>
    <w:rsid w:val="00946100"/>
    <w:rsid w:val="00A2192E"/>
    <w:rsid w:val="00A517F3"/>
    <w:rsid w:val="00A8383B"/>
    <w:rsid w:val="00B55738"/>
    <w:rsid w:val="00B75261"/>
    <w:rsid w:val="00C67EAA"/>
    <w:rsid w:val="00CE4DCF"/>
    <w:rsid w:val="00D426B0"/>
    <w:rsid w:val="00D82055"/>
    <w:rsid w:val="00DA0497"/>
    <w:rsid w:val="00F8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30C5"/>
    <w:pPr>
      <w:keepNext/>
      <w:keepLines/>
      <w:spacing w:before="360" w:after="360" w:line="240" w:lineRule="auto"/>
      <w:jc w:val="both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0C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F830C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30C5"/>
    <w:pPr>
      <w:keepNext/>
      <w:keepLines/>
      <w:spacing w:before="360" w:after="360" w:line="240" w:lineRule="auto"/>
      <w:jc w:val="both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0C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F830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 Алексей Леонидович</dc:creator>
  <cp:keywords/>
  <dc:description/>
  <cp:lastModifiedBy>Татьяна Васильева</cp:lastModifiedBy>
  <cp:revision>9</cp:revision>
  <dcterms:created xsi:type="dcterms:W3CDTF">2019-07-05T06:59:00Z</dcterms:created>
  <dcterms:modified xsi:type="dcterms:W3CDTF">2019-07-05T11:01:00Z</dcterms:modified>
</cp:coreProperties>
</file>