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00" w:rsidRDefault="00C56600" w:rsidP="00C56600">
      <w:pPr>
        <w:tabs>
          <w:tab w:val="left" w:pos="3060"/>
        </w:tabs>
        <w:spacing w:after="0" w:line="240" w:lineRule="exact"/>
        <w:jc w:val="right"/>
        <w:rPr>
          <w:rFonts w:ascii="Times New Roman" w:eastAsia="Times New Roman" w:hAnsi="Times New Roman" w:cs="Times New Roman"/>
          <w:bCs/>
          <w:cap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8"/>
          <w:lang w:eastAsia="ru-RU"/>
        </w:rPr>
        <w:t>ПРОЕКТ</w:t>
      </w:r>
    </w:p>
    <w:p w:rsidR="00C56600" w:rsidRPr="00600195" w:rsidRDefault="00C56600" w:rsidP="00C56600">
      <w:pPr>
        <w:tabs>
          <w:tab w:val="left" w:pos="3060"/>
        </w:tabs>
        <w:spacing w:after="0" w:line="24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56600" w:rsidRPr="00600195" w:rsidRDefault="00C56600" w:rsidP="00C56600">
      <w:pPr>
        <w:tabs>
          <w:tab w:val="left" w:pos="306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 ОКУЛОВСКОГО муниципального РАЙОНА</w:t>
      </w:r>
    </w:p>
    <w:p w:rsidR="00C56600" w:rsidRPr="00600195" w:rsidRDefault="00C56600" w:rsidP="00C56600">
      <w:pPr>
        <w:tabs>
          <w:tab w:val="left" w:pos="3060"/>
        </w:tabs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новгородской области</w:t>
      </w:r>
      <w:r w:rsidRPr="006001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C56600" w:rsidRPr="00600195" w:rsidRDefault="00C56600" w:rsidP="00C56600">
      <w:pPr>
        <w:tabs>
          <w:tab w:val="left" w:pos="3060"/>
        </w:tabs>
        <w:autoSpaceDE w:val="0"/>
        <w:autoSpaceDN w:val="0"/>
        <w:spacing w:after="0" w:line="240" w:lineRule="atLeast"/>
        <w:jc w:val="center"/>
        <w:rPr>
          <w:rFonts w:ascii="Times New (W1)" w:eastAsia="Times New Roman" w:hAnsi="Times New (W1)" w:cs="Times New (W1)"/>
          <w:spacing w:val="60"/>
          <w:sz w:val="32"/>
          <w:szCs w:val="32"/>
          <w:lang w:eastAsia="ru-RU"/>
        </w:rPr>
      </w:pPr>
      <w:r w:rsidRPr="00600195">
        <w:rPr>
          <w:rFonts w:ascii="Times New Roman" w:eastAsia="Times New Roman" w:hAnsi="Times New Roman" w:cs="Times New Roman"/>
          <w:spacing w:val="60"/>
          <w:sz w:val="32"/>
          <w:szCs w:val="32"/>
          <w:lang w:eastAsia="ru-RU"/>
        </w:rPr>
        <w:t>ПОСТАНОВЛЕНИЕ</w:t>
      </w:r>
    </w:p>
    <w:p w:rsidR="00C56600" w:rsidRPr="00600195" w:rsidRDefault="00C56600" w:rsidP="00C56600">
      <w:pPr>
        <w:tabs>
          <w:tab w:val="left" w:pos="3060"/>
        </w:tabs>
        <w:autoSpaceDE w:val="0"/>
        <w:autoSpaceDN w:val="0"/>
        <w:spacing w:after="0" w:line="240" w:lineRule="atLeast"/>
        <w:rPr>
          <w:rFonts w:ascii="NTTierce" w:eastAsia="Times New Roman" w:hAnsi="NTTierce" w:cs="NTTierce"/>
          <w:sz w:val="20"/>
          <w:szCs w:val="20"/>
          <w:lang w:eastAsia="ru-RU"/>
        </w:rPr>
      </w:pPr>
    </w:p>
    <w:p w:rsidR="00C56600" w:rsidRPr="00600195" w:rsidRDefault="00C56600" w:rsidP="00C56600">
      <w:pPr>
        <w:tabs>
          <w:tab w:val="left" w:pos="4536"/>
        </w:tabs>
        <w:autoSpaceDE w:val="0"/>
        <w:autoSpaceDN w:val="0"/>
        <w:spacing w:after="0" w:line="240" w:lineRule="exact"/>
        <w:ind w:right="1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C56600" w:rsidRPr="00600195" w:rsidRDefault="00C56600" w:rsidP="00C56600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г.Окуловка</w:t>
      </w:r>
    </w:p>
    <w:p w:rsidR="00C56600" w:rsidRDefault="00C56600" w:rsidP="00C56600">
      <w:pPr>
        <w:tabs>
          <w:tab w:val="left" w:pos="306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600" w:rsidRPr="00816450" w:rsidRDefault="00C56600" w:rsidP="00C56600">
      <w:pPr>
        <w:tabs>
          <w:tab w:val="left" w:pos="306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600" w:rsidRPr="00C56600" w:rsidRDefault="00C56600" w:rsidP="004E6BD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комиссии по формиро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ванию и организации под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готовки резерва управлен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ческих кадров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C56600" w:rsidRPr="00816450" w:rsidRDefault="00C56600" w:rsidP="00C5660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600" w:rsidRPr="00816450" w:rsidRDefault="00C56600" w:rsidP="00C5660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600" w:rsidRDefault="00C56600" w:rsidP="00E33C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6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совершенствования муниципального управления, формирования и эффективного  использования управленческих кадров </w:t>
      </w:r>
      <w:r w:rsidR="0040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C56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EF6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Администрация Окуловского муниципального района</w:t>
      </w:r>
      <w:r w:rsidRPr="00C56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56600" w:rsidRPr="00252365" w:rsidRDefault="00EF6B6D" w:rsidP="009F6487">
      <w:pPr>
        <w:widowControl w:val="0"/>
        <w:tabs>
          <w:tab w:val="left" w:pos="3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="00C56600"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F6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FE2739" w:rsidRDefault="008621CD" w:rsidP="00E3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прилагаемое Положение</w:t>
      </w:r>
      <w:r w:rsidR="00407B27" w:rsidRPr="0040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комисс</w:t>
      </w:r>
      <w:r w:rsid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по формированию и</w:t>
      </w:r>
    </w:p>
    <w:p w:rsidR="00407B27" w:rsidRPr="00FE2739" w:rsidRDefault="00407B27" w:rsidP="00FE2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подготовки резерва управленческих кадров </w:t>
      </w:r>
      <w:r w:rsidR="00DB35A3" w:rsidRP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8621CD" w:rsidRP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E2739" w:rsidRDefault="00DB35A3" w:rsidP="00E33C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постановление</w:t>
      </w:r>
      <w:r w:rsidR="00C56600" w:rsidRPr="0040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бюллетене «Официальный вестник</w:t>
      </w:r>
    </w:p>
    <w:p w:rsidR="00C56600" w:rsidRPr="00FE2739" w:rsidRDefault="00C56600" w:rsidP="00FE27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 муниципального района» и разместить на  официальном сайте  муниципального образования «</w:t>
      </w:r>
      <w:proofErr w:type="spellStart"/>
      <w:r w:rsidRP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Окуловский</w:t>
      </w:r>
      <w:proofErr w:type="spellEnd"/>
      <w:r w:rsidRP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район» в информационно-телекоммуникационной сети «Интернет».</w:t>
      </w:r>
    </w:p>
    <w:p w:rsidR="00C56600" w:rsidRPr="00816450" w:rsidRDefault="00C56600" w:rsidP="008621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(W1)"/>
          <w:b/>
          <w:bCs/>
          <w:sz w:val="28"/>
          <w:szCs w:val="28"/>
          <w:lang w:eastAsia="ru-RU"/>
        </w:rPr>
      </w:pPr>
    </w:p>
    <w:p w:rsidR="00C56600" w:rsidRPr="006C5F4B" w:rsidRDefault="00C56600" w:rsidP="00C56600">
      <w:pPr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подготовил и завизировал:</w:t>
      </w:r>
    </w:p>
    <w:p w:rsidR="00C56600" w:rsidRPr="006C5F4B" w:rsidRDefault="00C56600" w:rsidP="00C56600">
      <w:pPr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600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Заведующий отделом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организационно-кадровой работы</w:t>
      </w:r>
      <w:r w:rsidR="00C56600"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Н.А. Исаева</w:t>
      </w:r>
    </w:p>
    <w:p w:rsidR="008621CD" w:rsidRPr="008621CD" w:rsidRDefault="008621CD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600" w:rsidRDefault="00C56600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54A" w:rsidRDefault="005C654A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1CD" w:rsidRDefault="008621CD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1CD" w:rsidRDefault="008621CD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1CD" w:rsidRDefault="008621CD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1CD" w:rsidRDefault="008621CD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BDD" w:rsidRDefault="004E6BDD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739" w:rsidRDefault="00FE2739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54A" w:rsidRDefault="005C654A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35A3" w:rsidRDefault="008621CD" w:rsidP="00C5660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 согласования прилагается</w:t>
      </w:r>
    </w:p>
    <w:p w:rsidR="00DB35A3" w:rsidRPr="00DB35A3" w:rsidRDefault="00DB35A3" w:rsidP="007856DF">
      <w:pPr>
        <w:autoSpaceDE w:val="0"/>
        <w:autoSpaceDN w:val="0"/>
        <w:adjustRightInd w:val="0"/>
        <w:spacing w:before="67" w:after="0" w:line="240" w:lineRule="auto"/>
        <w:ind w:left="566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УТВЕРЖДЕНО</w:t>
      </w:r>
    </w:p>
    <w:p w:rsidR="00DB35A3" w:rsidRPr="00DB35A3" w:rsidRDefault="00DB35A3" w:rsidP="00DB35A3">
      <w:pPr>
        <w:autoSpaceDE w:val="0"/>
        <w:autoSpaceDN w:val="0"/>
        <w:adjustRightInd w:val="0"/>
        <w:spacing w:before="101" w:after="0" w:line="240" w:lineRule="exact"/>
        <w:ind w:left="566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постановлением Администрации муниципального района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proofErr w:type="gramStart"/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  <w:proofErr w:type="gramEnd"/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№</w:t>
      </w:r>
    </w:p>
    <w:p w:rsidR="00DB35A3" w:rsidRPr="00DB35A3" w:rsidRDefault="00DB35A3" w:rsidP="00DB35A3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B35A3" w:rsidRPr="00DB35A3" w:rsidRDefault="00DB35A3" w:rsidP="00DB35A3">
      <w:pPr>
        <w:autoSpaceDE w:val="0"/>
        <w:autoSpaceDN w:val="0"/>
        <w:adjustRightInd w:val="0"/>
        <w:spacing w:before="192" w:after="0" w:line="240" w:lineRule="auto"/>
        <w:ind w:right="5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35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B35A3" w:rsidRDefault="00DB35A3" w:rsidP="00DB35A3">
      <w:pPr>
        <w:autoSpaceDE w:val="0"/>
        <w:autoSpaceDN w:val="0"/>
        <w:adjustRightInd w:val="0"/>
        <w:spacing w:before="101" w:after="0" w:line="245" w:lineRule="exact"/>
        <w:ind w:left="8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35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комиссии по формированию и организации подготовки резерва управленческих кадров </w:t>
      </w:r>
      <w:r w:rsidR="005C65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Окуловского</w:t>
      </w:r>
      <w:r w:rsidRPr="00DB35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B35A3" w:rsidRDefault="00DB35A3" w:rsidP="00DB35A3">
      <w:pPr>
        <w:tabs>
          <w:tab w:val="left" w:pos="1550"/>
        </w:tabs>
        <w:autoSpaceDE w:val="0"/>
        <w:autoSpaceDN w:val="0"/>
        <w:adjustRightInd w:val="0"/>
        <w:spacing w:after="0" w:line="322" w:lineRule="exact"/>
        <w:ind w:right="3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35A3" w:rsidRPr="005C654A" w:rsidRDefault="00DB35A3" w:rsidP="000029EC">
      <w:pPr>
        <w:tabs>
          <w:tab w:val="left" w:pos="993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Общие положения</w:t>
      </w:r>
    </w:p>
    <w:p w:rsidR="00DB35A3" w:rsidRPr="00DB35A3" w:rsidRDefault="00DB35A3" w:rsidP="005C654A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Настоящее Положение определяет порядок деятельности комиссии по формированию и организации подготовки резерва управленческих кадров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(далее - комиссия).</w:t>
      </w:r>
    </w:p>
    <w:p w:rsidR="00DB35A3" w:rsidRPr="00DB35A3" w:rsidRDefault="00DB35A3" w:rsidP="005C654A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Комиссия осуществляет свою деятельность в соответствии с Порядком формирования и использования резерва управленческих кадров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района, утверждаемым постановлением Администрации </w:t>
      </w:r>
      <w:r w:rsidR="00FE2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Окуловского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района.</w:t>
      </w:r>
    </w:p>
    <w:p w:rsidR="00DB35A3" w:rsidRPr="005C654A" w:rsidRDefault="00DB35A3" w:rsidP="000029EC">
      <w:pPr>
        <w:tabs>
          <w:tab w:val="left" w:pos="993"/>
          <w:tab w:val="left" w:pos="1550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Задачи комиссии</w:t>
      </w:r>
    </w:p>
    <w:p w:rsidR="00DB35A3" w:rsidRPr="00DB35A3" w:rsidRDefault="00DB35A3" w:rsidP="00DB35A3">
      <w:pPr>
        <w:tabs>
          <w:tab w:val="left" w:pos="1550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 . Проведение конкурсного отбора кандидатов для включения в резерв управленческих кадров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="00785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Координация работы по профессиональной переподготовке, повышению квалификации и стажировке лиц, включенных в резерв управленческих кадров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района.</w:t>
      </w:r>
    </w:p>
    <w:p w:rsidR="00DB35A3" w:rsidRPr="005C654A" w:rsidRDefault="00DB35A3" w:rsidP="000029E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Права комиссии</w:t>
      </w:r>
    </w:p>
    <w:p w:rsidR="00DB35A3" w:rsidRPr="00DB35A3" w:rsidRDefault="00DB35A3" w:rsidP="00DB35A3">
      <w:pPr>
        <w:tabs>
          <w:tab w:val="left" w:pos="1550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для решения возложенных на нее задач имеет право: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Запрашивать и получать в установленном порядке необходимые материалы от территориальных органов федеральных органов власти, органов государственной власти области, органов местного самоуправления, организаций, расположенных на территории района;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Приглашать на свои заседания представителей территориальных органов федеральных органов власти, органов государственной власти области, органов местного самоуправления, организаций, расположенных на территории района.</w:t>
      </w:r>
    </w:p>
    <w:p w:rsidR="00DB35A3" w:rsidRPr="005C654A" w:rsidRDefault="00DB35A3" w:rsidP="000029EC">
      <w:pPr>
        <w:tabs>
          <w:tab w:val="left" w:pos="993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5C6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Порядок деятельности комиссии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Комиссия состоит из председателя, заместителя председателя, секретаря и членов комиссии.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Председатель комиссии осуществляет руководство деятельностью комиссии. В период временного отсутствия председателя комиссии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(временная нетрудоспособность, командировка, отпуск) руководство комиссией осуществляет заместитель председателя комиссии.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Секретарь комиссии осуществляет подготовку заседания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комиссии о времени и месте проведения заседаний посредством телефонной связи и обеспечивает членов комиссии необходимыми материалами.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период временног</w:t>
      </w:r>
      <w:r w:rsidR="0074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отсутствия секретаря комиссии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(временная нетрудоспособность, команд</w:t>
      </w:r>
      <w:r w:rsidR="0074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ировка, отпуск) его обязанности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возлагаются на одного из членов комисс</w:t>
      </w:r>
      <w:r w:rsidR="0074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ии, присутствующих на заседании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Состав комиссии формируется таким образом, чтобы была исключена возможность возникновения конфликта интересов, которые могли бы повлиять на принимаемые комиссией решения.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участие в рассмотрении указанных вопросов.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Решение комиссии считается правомочным в случае, если на ее заседании присутствовало не менее половины от общего числа членов комиссии и принимается открытым голосованием простым большинством голосов членов комиссии, присутствующих на заседании. При равенстве голосов решающим является голос председателя комиссии. Председатель комиссии голосует последним.</w:t>
      </w:r>
    </w:p>
    <w:p w:rsidR="00DB35A3" w:rsidRPr="00DB35A3" w:rsidRDefault="00DB35A3" w:rsidP="00E33C94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Решения комиссии оформляются протоколом, который</w:t>
      </w:r>
      <w:r w:rsidR="00E33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подписывается в течен</w:t>
      </w:r>
      <w:r w:rsidR="0083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пяти рабочих дней председательствующим</w:t>
      </w:r>
      <w:r w:rsidR="0074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секретарем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Члены комиссии, не согласные с принятым комиссией решением, имеют право в письменной форме изложить свое особое мнение, которое прилагается к протоколу заседания комиссии.</w:t>
      </w:r>
    </w:p>
    <w:p w:rsidR="00DB35A3" w:rsidRPr="00DB35A3" w:rsidRDefault="00DB35A3" w:rsidP="000029EC">
      <w:pPr>
        <w:tabs>
          <w:tab w:val="left" w:pos="1276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4.9.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Решение комиссии может быть обжаловано заинтересованными лицами в судебном порядке.</w:t>
      </w:r>
    </w:p>
    <w:p w:rsidR="00DB35A3" w:rsidRPr="00DB35A3" w:rsidRDefault="00DB35A3" w:rsidP="000029EC">
      <w:pPr>
        <w:tabs>
          <w:tab w:val="left" w:pos="1418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4.10.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Члены комиссии принимают участие в ее работе на общественных началах.</w:t>
      </w:r>
    </w:p>
    <w:p w:rsidR="00782F4E" w:rsidRDefault="00DB35A3" w:rsidP="008621CD">
      <w:pPr>
        <w:tabs>
          <w:tab w:val="left" w:pos="1418"/>
        </w:tabs>
        <w:autoSpaceDE w:val="0"/>
        <w:autoSpaceDN w:val="0"/>
        <w:adjustRightInd w:val="0"/>
        <w:spacing w:after="0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4.11.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Организационное и методическое обеспечение деятельности</w:t>
      </w:r>
      <w:r w:rsidR="00E33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осуществляет </w:t>
      </w:r>
      <w:r w:rsidR="0074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 организационно-кадровой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83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Окуловского</w:t>
      </w:r>
      <w:r w:rsidRPr="00DB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</w:t>
      </w:r>
      <w:r w:rsidR="005C6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ципального района.</w:t>
      </w:r>
    </w:p>
    <w:p w:rsidR="008621CD" w:rsidRDefault="008621CD" w:rsidP="00E33C9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621CD" w:rsidRPr="00E33C94" w:rsidRDefault="008621CD" w:rsidP="00E33C9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8621CD" w:rsidRPr="00600195" w:rsidTr="004E3087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21CD" w:rsidRPr="00600195" w:rsidTr="004E3087">
        <w:trPr>
          <w:jc w:val="center"/>
        </w:trPr>
        <w:tc>
          <w:tcPr>
            <w:tcW w:w="4508" w:type="dxa"/>
            <w:tcBorders>
              <w:top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 документа)</w:t>
            </w:r>
          </w:p>
        </w:tc>
        <w:tc>
          <w:tcPr>
            <w:tcW w:w="236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21CD" w:rsidRPr="00C56600" w:rsidRDefault="008621CD" w:rsidP="008621C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комиссии по формиро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ванию и организации под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готовки резерва управлен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ческих кадров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</w:t>
      </w:r>
      <w:r w:rsidRPr="00C5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8621CD" w:rsidRPr="00600195" w:rsidTr="004E3087">
        <w:tc>
          <w:tcPr>
            <w:tcW w:w="1908" w:type="dxa"/>
            <w:vAlign w:val="center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Дата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поступления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на согласование,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подпись</w:t>
            </w:r>
          </w:p>
        </w:tc>
        <w:tc>
          <w:tcPr>
            <w:tcW w:w="4721" w:type="dxa"/>
            <w:vAlign w:val="center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Наименование должности, инициалы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и фамилия руководителя, с которым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согласуется проект документа</w:t>
            </w:r>
          </w:p>
        </w:tc>
        <w:tc>
          <w:tcPr>
            <w:tcW w:w="2800" w:type="dxa"/>
            <w:vAlign w:val="center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Дата и номер документа,  подтверждающего 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согласование, или дата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согласования, подпись</w:t>
            </w:r>
          </w:p>
        </w:tc>
      </w:tr>
      <w:tr w:rsidR="008621CD" w:rsidRPr="00493720" w:rsidTr="004E3087">
        <w:tc>
          <w:tcPr>
            <w:tcW w:w="1908" w:type="dxa"/>
          </w:tcPr>
          <w:p w:rsidR="008621CD" w:rsidRPr="00493720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1" w:type="dxa"/>
          </w:tcPr>
          <w:p w:rsidR="008621CD" w:rsidRPr="00493720" w:rsidRDefault="008621CD" w:rsidP="004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Главы администрации района </w:t>
            </w: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2800" w:type="dxa"/>
          </w:tcPr>
          <w:p w:rsidR="008621CD" w:rsidRPr="00493720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8621CD" w:rsidRPr="00600195" w:rsidTr="004E3087">
        <w:tc>
          <w:tcPr>
            <w:tcW w:w="1908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1" w:type="dxa"/>
          </w:tcPr>
          <w:p w:rsidR="008621CD" w:rsidRPr="00600195" w:rsidRDefault="008621CD" w:rsidP="004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  <w:p w:rsidR="008621CD" w:rsidRPr="00600195" w:rsidRDefault="008621CD" w:rsidP="004E3087">
            <w:pPr>
              <w:tabs>
                <w:tab w:val="center" w:pos="2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Шоломова</w:t>
            </w:r>
          </w:p>
          <w:p w:rsidR="008621CD" w:rsidRPr="00600195" w:rsidRDefault="008621CD" w:rsidP="004E3087">
            <w:pPr>
              <w:tabs>
                <w:tab w:val="center" w:pos="2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УКАЗАТЕЛЬ РАССЫЛКИ</w:t>
      </w: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8621CD" w:rsidRPr="00600195" w:rsidTr="004E3087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21CD" w:rsidRPr="00600195" w:rsidTr="004E3087">
        <w:trPr>
          <w:jc w:val="center"/>
        </w:trPr>
        <w:tc>
          <w:tcPr>
            <w:tcW w:w="4508" w:type="dxa"/>
            <w:tcBorders>
              <w:top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 документа)</w:t>
            </w:r>
          </w:p>
        </w:tc>
        <w:tc>
          <w:tcPr>
            <w:tcW w:w="236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21CD" w:rsidRPr="00600195" w:rsidTr="008621CD">
        <w:trPr>
          <w:trHeight w:val="503"/>
          <w:jc w:val="center"/>
        </w:trPr>
        <w:tc>
          <w:tcPr>
            <w:tcW w:w="8707" w:type="dxa"/>
            <w:gridSpan w:val="6"/>
            <w:tcBorders>
              <w:bottom w:val="single" w:sz="4" w:space="0" w:color="auto"/>
            </w:tcBorders>
          </w:tcPr>
          <w:p w:rsidR="008621CD" w:rsidRDefault="008621CD" w:rsidP="008621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21CD" w:rsidRPr="008621CD" w:rsidRDefault="008621CD" w:rsidP="008621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комиссии по формиро</w:t>
            </w:r>
            <w:r w:rsidRPr="00C56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ванию и организации под</w:t>
            </w:r>
            <w:r w:rsidRPr="00C56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готовки резерва управлен</w:t>
            </w:r>
            <w:r w:rsidRPr="00C56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 xml:space="preserve">ческих кадров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Окуловского</w:t>
            </w:r>
            <w:r w:rsidRPr="00C56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8621CD" w:rsidRPr="00600195" w:rsidTr="004E3087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</w:tcBorders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8621CD" w:rsidRPr="00600195" w:rsidTr="004E3087">
        <w:tc>
          <w:tcPr>
            <w:tcW w:w="820" w:type="dxa"/>
            <w:vAlign w:val="center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7" w:type="dxa"/>
            <w:vAlign w:val="center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адресата (должностное лицо, </w:t>
            </w: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vAlign w:val="center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экземпляров</w:t>
            </w:r>
          </w:p>
        </w:tc>
      </w:tr>
      <w:tr w:rsidR="008621CD" w:rsidRPr="00600195" w:rsidTr="004E3087">
        <w:tc>
          <w:tcPr>
            <w:tcW w:w="82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7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прохождения документов</w:t>
            </w:r>
          </w:p>
        </w:tc>
        <w:tc>
          <w:tcPr>
            <w:tcW w:w="1719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621CD" w:rsidRPr="00600195" w:rsidTr="004E3087">
        <w:tc>
          <w:tcPr>
            <w:tcW w:w="82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7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 – кадровой работы</w:t>
            </w:r>
          </w:p>
        </w:tc>
        <w:tc>
          <w:tcPr>
            <w:tcW w:w="1719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21CD" w:rsidRPr="00600195" w:rsidTr="004E3087">
        <w:tc>
          <w:tcPr>
            <w:tcW w:w="82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17" w:type="dxa"/>
          </w:tcPr>
          <w:p w:rsidR="008621CD" w:rsidRPr="00600195" w:rsidRDefault="008621CD" w:rsidP="004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бюллетень</w:t>
            </w:r>
          </w:p>
        </w:tc>
        <w:tc>
          <w:tcPr>
            <w:tcW w:w="1719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8621CD" w:rsidRPr="00600195" w:rsidTr="004E3087">
        <w:tc>
          <w:tcPr>
            <w:tcW w:w="82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7" w:type="dxa"/>
          </w:tcPr>
          <w:p w:rsidR="008621CD" w:rsidRPr="00600195" w:rsidRDefault="008621CD" w:rsidP="004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+</w:t>
            </w:r>
          </w:p>
        </w:tc>
        <w:tc>
          <w:tcPr>
            <w:tcW w:w="1719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8621CD" w:rsidRPr="00600195" w:rsidTr="004E3087">
        <w:tc>
          <w:tcPr>
            <w:tcW w:w="82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17" w:type="dxa"/>
          </w:tcPr>
          <w:p w:rsidR="008621CD" w:rsidRPr="00600195" w:rsidRDefault="008621CD" w:rsidP="004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</w:t>
            </w:r>
          </w:p>
        </w:tc>
        <w:tc>
          <w:tcPr>
            <w:tcW w:w="1719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8621CD" w:rsidRPr="00600195" w:rsidTr="004E3087">
        <w:tc>
          <w:tcPr>
            <w:tcW w:w="82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</w:tcPr>
          <w:p w:rsidR="008621CD" w:rsidRPr="00600195" w:rsidRDefault="008621CD" w:rsidP="004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1719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8621CD" w:rsidRPr="00600195" w:rsidTr="004E3087">
        <w:tc>
          <w:tcPr>
            <w:tcW w:w="820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</w:tcPr>
          <w:p w:rsidR="008621CD" w:rsidRPr="00600195" w:rsidRDefault="008621CD" w:rsidP="004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19" w:type="dxa"/>
          </w:tcPr>
          <w:p w:rsidR="008621CD" w:rsidRPr="00600195" w:rsidRDefault="008621CD" w:rsidP="004E308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1CD" w:rsidRPr="00493720" w:rsidRDefault="008621CD" w:rsidP="008621CD">
      <w:pPr>
        <w:tabs>
          <w:tab w:val="left" w:pos="6800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1CD" w:rsidRPr="00600195" w:rsidRDefault="008621CD" w:rsidP="008621CD">
      <w:pPr>
        <w:tabs>
          <w:tab w:val="left" w:pos="6800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1CD" w:rsidRPr="00493720" w:rsidRDefault="008621CD" w:rsidP="00862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служащий-эксперт </w:t>
      </w:r>
    </w:p>
    <w:p w:rsidR="008621CD" w:rsidRPr="00B56A2D" w:rsidRDefault="008621CD" w:rsidP="00862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организационно-кадровой работы                           Д.Д. Степанова</w:t>
      </w:r>
    </w:p>
    <w:p w:rsidR="008621CD" w:rsidRDefault="008621CD" w:rsidP="008621CD"/>
    <w:p w:rsidR="008621CD" w:rsidRDefault="008621CD" w:rsidP="008621CD"/>
    <w:p w:rsidR="00D56766" w:rsidRDefault="00D56766"/>
    <w:p w:rsidR="009F6487" w:rsidRPr="009F6487" w:rsidRDefault="009F6487" w:rsidP="004E6BDD">
      <w:pPr>
        <w:widowControl w:val="0"/>
        <w:autoSpaceDE w:val="0"/>
        <w:autoSpaceDN w:val="0"/>
        <w:adjustRightInd w:val="0"/>
        <w:spacing w:after="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487" w:rsidRPr="009F6487" w:rsidRDefault="009F6487" w:rsidP="004E6BDD">
      <w:pPr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4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9F6487" w:rsidRPr="009F6487" w:rsidRDefault="009F6487" w:rsidP="004E6BDD">
      <w:pPr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</w:p>
    <w:p w:rsidR="009F6487" w:rsidRPr="009F6487" w:rsidRDefault="009F6487" w:rsidP="004E6BDD">
      <w:pPr>
        <w:autoSpaceDE w:val="0"/>
        <w:autoSpaceDN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Администрации Окуловского муниципального района </w:t>
      </w:r>
    </w:p>
    <w:p w:rsidR="009F6487" w:rsidRPr="009F6487" w:rsidRDefault="009F6487" w:rsidP="004E6BDD">
      <w:pPr>
        <w:shd w:val="clear" w:color="auto" w:fill="FFFFFF"/>
        <w:autoSpaceDE w:val="0"/>
        <w:autoSpaceDN w:val="0"/>
        <w:spacing w:after="0" w:line="360" w:lineRule="exact"/>
        <w:ind w:left="6" w:right="-93"/>
        <w:jc w:val="center"/>
        <w:rPr>
          <w:rFonts w:ascii="Times New (W1)" w:eastAsia="Times New Roman" w:hAnsi="Times New (W1)" w:cs="Times New (W1)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 комиссии по формированию и организации подготовки резерва управленческих кадров Окуловского муниципального района</w:t>
      </w:r>
    </w:p>
    <w:p w:rsidR="009F6487" w:rsidRPr="009F6487" w:rsidRDefault="009F6487" w:rsidP="004E6BDD">
      <w:pPr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4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F6487" w:rsidRPr="009F6487" w:rsidRDefault="009F6487" w:rsidP="004E6BDD">
      <w:pPr>
        <w:shd w:val="clear" w:color="auto" w:fill="FFFFFF"/>
        <w:autoSpaceDE w:val="0"/>
        <w:autoSpaceDN w:val="0"/>
        <w:spacing w:after="0" w:line="360" w:lineRule="exact"/>
        <w:ind w:left="6" w:right="-93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proofErr w:type="gramStart"/>
      <w:r w:rsidRPr="009F64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антикоррупционной экспертизы нормативных правовых актов  (проектов нормативных правовых актов), утверждённым постановлением Администрации Окуловского муниципального района от 24.06.2010 №777, и методикой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РФ от 26.02.2010 №96, проведена антикоррупционная экспертиза проекта постановления Администрации муниципального района «</w:t>
      </w:r>
      <w:r w:rsidRPr="009F648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О комиссии по формированию и организации подготовки резерва управленческих</w:t>
      </w:r>
      <w:proofErr w:type="gramEnd"/>
      <w:r w:rsidRPr="009F648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кадров Окуловского муниципального района</w:t>
      </w:r>
      <w:r w:rsidRPr="009F6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9F6487" w:rsidRPr="009F6487" w:rsidRDefault="009F6487" w:rsidP="004E6BDD">
      <w:pPr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4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Коррупциогенные  факторы в проекте нормативного правового акта отсутствуют.</w:t>
      </w:r>
    </w:p>
    <w:p w:rsidR="009F6487" w:rsidRPr="009F6487" w:rsidRDefault="009F6487" w:rsidP="004E6BDD">
      <w:pPr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6487" w:rsidRPr="009F6487" w:rsidRDefault="009F6487" w:rsidP="004E6BD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6487" w:rsidRPr="009F6487" w:rsidRDefault="009F6487" w:rsidP="004E6BDD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6487" w:rsidRPr="009F6487" w:rsidRDefault="009F6487" w:rsidP="004E6BDD">
      <w:pPr>
        <w:shd w:val="clear" w:color="auto" w:fill="FFFFFF"/>
        <w:autoSpaceDE w:val="0"/>
        <w:autoSpaceDN w:val="0"/>
        <w:spacing w:after="0" w:line="360" w:lineRule="exact"/>
        <w:rPr>
          <w:rFonts w:ascii="Times New Roman" w:eastAsia="Times New Roman" w:hAnsi="Times New Roman" w:cs="Times New (W1)"/>
          <w:bCs/>
          <w:sz w:val="28"/>
          <w:szCs w:val="28"/>
          <w:lang w:eastAsia="ru-RU"/>
        </w:rPr>
      </w:pPr>
      <w:r w:rsidRPr="009F6487">
        <w:rPr>
          <w:rFonts w:ascii="Times New Roman" w:eastAsia="Times New Roman" w:hAnsi="Times New Roman" w:cs="Times New (W1)"/>
          <w:bCs/>
          <w:sz w:val="28"/>
          <w:szCs w:val="28"/>
          <w:lang w:eastAsia="ru-RU"/>
        </w:rPr>
        <w:t xml:space="preserve">Первый заместитель </w:t>
      </w:r>
    </w:p>
    <w:p w:rsidR="009F6487" w:rsidRPr="009F6487" w:rsidRDefault="009F6487" w:rsidP="004E6BDD">
      <w:pPr>
        <w:shd w:val="clear" w:color="auto" w:fill="FFFFFF"/>
        <w:autoSpaceDE w:val="0"/>
        <w:autoSpaceDN w:val="0"/>
        <w:spacing w:after="0" w:line="36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487">
        <w:rPr>
          <w:rFonts w:ascii="Times New Roman" w:eastAsia="Times New Roman" w:hAnsi="Times New Roman" w:cs="Times New (W1)"/>
          <w:bCs/>
          <w:sz w:val="28"/>
          <w:szCs w:val="28"/>
          <w:lang w:eastAsia="ru-RU"/>
        </w:rPr>
        <w:t xml:space="preserve">Главы администрации района                                                          М.О. Петрова </w:t>
      </w:r>
    </w:p>
    <w:p w:rsidR="009F6487" w:rsidRPr="009F6487" w:rsidRDefault="009F6487" w:rsidP="009F6487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6487" w:rsidRPr="009F6487" w:rsidRDefault="009F6487" w:rsidP="009F6487">
      <w:pPr>
        <w:spacing w:after="0" w:line="240" w:lineRule="exac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F6487" w:rsidRPr="009F6487" w:rsidRDefault="009F6487" w:rsidP="009F6487">
      <w:pPr>
        <w:spacing w:after="0" w:line="240" w:lineRule="exac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F6487" w:rsidRPr="009F6487" w:rsidRDefault="009F6487" w:rsidP="009F64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487" w:rsidRPr="009F6487" w:rsidRDefault="009F6487" w:rsidP="009F64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487" w:rsidRPr="009F6487" w:rsidRDefault="009F6487" w:rsidP="009F6487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6487" w:rsidRPr="009F6487" w:rsidRDefault="009F6487" w:rsidP="009F64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6487" w:rsidRDefault="009F6487"/>
    <w:sectPr w:rsidR="009F6487" w:rsidSect="009F648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DF" w:rsidRDefault="009D49DF" w:rsidP="00DB35A3">
      <w:pPr>
        <w:spacing w:after="0" w:line="240" w:lineRule="auto"/>
      </w:pPr>
      <w:r>
        <w:separator/>
      </w:r>
    </w:p>
  </w:endnote>
  <w:endnote w:type="continuationSeparator" w:id="0">
    <w:p w:rsidR="009D49DF" w:rsidRDefault="009D49DF" w:rsidP="00D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DF" w:rsidRDefault="009D49DF" w:rsidP="00DB35A3">
      <w:pPr>
        <w:spacing w:after="0" w:line="240" w:lineRule="auto"/>
      </w:pPr>
      <w:r>
        <w:separator/>
      </w:r>
    </w:p>
  </w:footnote>
  <w:footnote w:type="continuationSeparator" w:id="0">
    <w:p w:rsidR="009D49DF" w:rsidRDefault="009D49DF" w:rsidP="00DB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916668"/>
      <w:docPartObj>
        <w:docPartGallery w:val="Page Numbers (Top of Page)"/>
        <w:docPartUnique/>
      </w:docPartObj>
    </w:sdtPr>
    <w:sdtEndPr/>
    <w:sdtContent>
      <w:p w:rsidR="00BC1BB1" w:rsidRDefault="00BC1B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BDD">
          <w:rPr>
            <w:noProof/>
          </w:rPr>
          <w:t>2</w:t>
        </w:r>
        <w:r>
          <w:fldChar w:fldCharType="end"/>
        </w:r>
      </w:p>
    </w:sdtContent>
  </w:sdt>
  <w:p w:rsidR="008351F1" w:rsidRDefault="008351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88D"/>
    <w:multiLevelType w:val="singleLevel"/>
    <w:tmpl w:val="17CC74DA"/>
    <w:lvl w:ilvl="0">
      <w:start w:val="1"/>
      <w:numFmt w:val="decimal"/>
      <w:lvlText w:val="3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">
    <w:nsid w:val="125C175E"/>
    <w:multiLevelType w:val="singleLevel"/>
    <w:tmpl w:val="549C7F86"/>
    <w:lvl w:ilvl="0">
      <w:start w:val="1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">
    <w:nsid w:val="255A34DF"/>
    <w:multiLevelType w:val="singleLevel"/>
    <w:tmpl w:val="34CC0038"/>
    <w:lvl w:ilvl="0">
      <w:start w:val="1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2D153F2B"/>
    <w:multiLevelType w:val="singleLevel"/>
    <w:tmpl w:val="2CBEC2B0"/>
    <w:lvl w:ilvl="0">
      <w:start w:val="8"/>
      <w:numFmt w:val="decimal"/>
      <w:lvlText w:val="4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4">
    <w:nsid w:val="4D602EEE"/>
    <w:multiLevelType w:val="singleLevel"/>
    <w:tmpl w:val="4D9A6ECC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5BDF5184"/>
    <w:multiLevelType w:val="singleLevel"/>
    <w:tmpl w:val="02A032E2"/>
    <w:lvl w:ilvl="0">
      <w:start w:val="5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>
    <w:nsid w:val="65E54F95"/>
    <w:multiLevelType w:val="singleLevel"/>
    <w:tmpl w:val="A9B89BB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6E9B75E0"/>
    <w:multiLevelType w:val="hybridMultilevel"/>
    <w:tmpl w:val="7496359A"/>
    <w:lvl w:ilvl="0" w:tplc="B5E6EC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1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00"/>
    <w:rsid w:val="000029EC"/>
    <w:rsid w:val="00090D85"/>
    <w:rsid w:val="001C2B01"/>
    <w:rsid w:val="00201963"/>
    <w:rsid w:val="00287F9A"/>
    <w:rsid w:val="00407B27"/>
    <w:rsid w:val="004305D6"/>
    <w:rsid w:val="004E6BDD"/>
    <w:rsid w:val="005A0181"/>
    <w:rsid w:val="005C654A"/>
    <w:rsid w:val="005C7409"/>
    <w:rsid w:val="00680FF0"/>
    <w:rsid w:val="007475DF"/>
    <w:rsid w:val="00782F4E"/>
    <w:rsid w:val="007856DF"/>
    <w:rsid w:val="008351F1"/>
    <w:rsid w:val="008621CD"/>
    <w:rsid w:val="00862708"/>
    <w:rsid w:val="009022B1"/>
    <w:rsid w:val="009D49DF"/>
    <w:rsid w:val="009F6487"/>
    <w:rsid w:val="00A61F17"/>
    <w:rsid w:val="00A701C2"/>
    <w:rsid w:val="00A803EE"/>
    <w:rsid w:val="00B1192A"/>
    <w:rsid w:val="00B6486F"/>
    <w:rsid w:val="00BC1BB1"/>
    <w:rsid w:val="00C56600"/>
    <w:rsid w:val="00C9209C"/>
    <w:rsid w:val="00D56766"/>
    <w:rsid w:val="00DB35A3"/>
    <w:rsid w:val="00E33C94"/>
    <w:rsid w:val="00EF6B6D"/>
    <w:rsid w:val="00F94FE8"/>
    <w:rsid w:val="00F95E0B"/>
    <w:rsid w:val="00FB38D2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600"/>
    <w:pPr>
      <w:ind w:left="720"/>
      <w:contextualSpacing/>
    </w:pPr>
  </w:style>
  <w:style w:type="paragraph" w:customStyle="1" w:styleId="Style12">
    <w:name w:val="Style12"/>
    <w:basedOn w:val="a"/>
    <w:uiPriority w:val="99"/>
    <w:rsid w:val="00DB3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B35A3"/>
    <w:rPr>
      <w:rFonts w:ascii="Times New Roman" w:hAnsi="Times New Roman" w:cs="Times New Roman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DB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35A3"/>
  </w:style>
  <w:style w:type="paragraph" w:styleId="a6">
    <w:name w:val="header"/>
    <w:basedOn w:val="a"/>
    <w:link w:val="a7"/>
    <w:uiPriority w:val="99"/>
    <w:unhideWhenUsed/>
    <w:rsid w:val="00DB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5A3"/>
  </w:style>
  <w:style w:type="paragraph" w:styleId="a8">
    <w:name w:val="Balloon Text"/>
    <w:basedOn w:val="a"/>
    <w:link w:val="a9"/>
    <w:uiPriority w:val="99"/>
    <w:semiHidden/>
    <w:unhideWhenUsed/>
    <w:rsid w:val="0083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600"/>
    <w:pPr>
      <w:ind w:left="720"/>
      <w:contextualSpacing/>
    </w:pPr>
  </w:style>
  <w:style w:type="paragraph" w:customStyle="1" w:styleId="Style12">
    <w:name w:val="Style12"/>
    <w:basedOn w:val="a"/>
    <w:uiPriority w:val="99"/>
    <w:rsid w:val="00DB3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B35A3"/>
    <w:rPr>
      <w:rFonts w:ascii="Times New Roman" w:hAnsi="Times New Roman" w:cs="Times New Roman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DB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35A3"/>
  </w:style>
  <w:style w:type="paragraph" w:styleId="a6">
    <w:name w:val="header"/>
    <w:basedOn w:val="a"/>
    <w:link w:val="a7"/>
    <w:uiPriority w:val="99"/>
    <w:unhideWhenUsed/>
    <w:rsid w:val="00DB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5A3"/>
  </w:style>
  <w:style w:type="paragraph" w:styleId="a8">
    <w:name w:val="Balloon Text"/>
    <w:basedOn w:val="a"/>
    <w:link w:val="a9"/>
    <w:uiPriority w:val="99"/>
    <w:semiHidden/>
    <w:unhideWhenUsed/>
    <w:rsid w:val="0083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DD90-5CD1-497F-BD2E-3267C793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Давыдова</dc:creator>
  <cp:lastModifiedBy>Татьяна Сазанова</cp:lastModifiedBy>
  <cp:revision>11</cp:revision>
  <cp:lastPrinted>2021-06-08T12:01:00Z</cp:lastPrinted>
  <dcterms:created xsi:type="dcterms:W3CDTF">2021-05-24T07:57:00Z</dcterms:created>
  <dcterms:modified xsi:type="dcterms:W3CDTF">2021-06-09T06:05:00Z</dcterms:modified>
</cp:coreProperties>
</file>